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ED0" w:rsidRPr="00ED3D44" w:rsidRDefault="002A5E4F" w:rsidP="003A1BBA">
      <w:pPr>
        <w:rPr>
          <w:rFonts w:ascii="Century Gothic" w:hAnsi="Century Gothic"/>
          <w:color w:val="298CAA"/>
          <w:sz w:val="64"/>
          <w:szCs w:val="64"/>
          <w:lang w:val="en-GB"/>
        </w:rPr>
      </w:pPr>
      <w:bookmarkStart w:id="0" w:name="_GoBack"/>
      <w:bookmarkEnd w:id="0"/>
      <w:r>
        <w:rPr>
          <w:rFonts w:ascii="Century Gothic" w:hAnsi="Century Gothic"/>
          <w:color w:val="298CAA"/>
          <w:sz w:val="64"/>
          <w:szCs w:val="64"/>
          <w:lang w:val="en-GB"/>
        </w:rPr>
        <w:t>Team Building</w:t>
      </w:r>
    </w:p>
    <w:p w:rsidR="005E4593" w:rsidRDefault="00263ED0" w:rsidP="002A5E4F">
      <w:pPr>
        <w:pStyle w:val="NormalWeb"/>
        <w:rPr>
          <w:rFonts w:ascii="Arial" w:hAnsi="Arial" w:cs="Arial"/>
          <w:color w:val="808080" w:themeColor="background1" w:themeShade="80"/>
        </w:rPr>
      </w:pPr>
      <w:r w:rsidRPr="002A5E4F">
        <w:rPr>
          <w:rFonts w:ascii="Arial" w:hAnsi="Arial" w:cs="Arial"/>
          <w:color w:val="808080" w:themeColor="background1" w:themeShade="80"/>
        </w:rPr>
        <w:t xml:space="preserve">This is a 1-day course </w:t>
      </w:r>
      <w:r w:rsidR="002A5E4F" w:rsidRPr="002A5E4F">
        <w:rPr>
          <w:rFonts w:ascii="Arial" w:hAnsi="Arial" w:cs="Arial"/>
          <w:color w:val="808080" w:themeColor="background1" w:themeShade="80"/>
        </w:rPr>
        <w:t xml:space="preserve">helps you understand your current team situation; identify your goals and the contribution of team members to reach those goals. </w:t>
      </w:r>
    </w:p>
    <w:p w:rsidR="00E028E3" w:rsidRDefault="00E028E3" w:rsidP="003A1BBA">
      <w:pPr>
        <w:shd w:val="clear" w:color="auto" w:fill="FFFFFF"/>
        <w:spacing w:after="0"/>
        <w:jc w:val="both"/>
        <w:textAlignment w:val="top"/>
        <w:rPr>
          <w:rFonts w:ascii="Century Gothic" w:eastAsia="Times New Roman" w:hAnsi="Century Gothic"/>
          <w:color w:val="7F7F7F" w:themeColor="text1" w:themeTint="80"/>
        </w:rPr>
      </w:pPr>
    </w:p>
    <w:tbl>
      <w:tblPr>
        <w:tblStyle w:val="TableGrid"/>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969"/>
        <w:gridCol w:w="3402"/>
      </w:tblGrid>
      <w:tr w:rsidR="00E028E3">
        <w:tc>
          <w:tcPr>
            <w:tcW w:w="3794" w:type="dxa"/>
          </w:tcPr>
          <w:p w:rsidR="00E028E3" w:rsidRDefault="00E028E3" w:rsidP="00E028E3">
            <w:pPr>
              <w:shd w:val="clear" w:color="auto" w:fill="FFFFFF"/>
              <w:textAlignment w:val="top"/>
              <w:rPr>
                <w:rFonts w:ascii="Arial" w:eastAsia="Times New Roman" w:hAnsi="Arial" w:cs="Arial"/>
                <w:b/>
                <w:color w:val="298CAA"/>
              </w:rPr>
            </w:pPr>
          </w:p>
          <w:p w:rsidR="00E028E3" w:rsidRPr="00E028E3" w:rsidRDefault="00E028E3" w:rsidP="00E028E3">
            <w:pPr>
              <w:shd w:val="clear" w:color="auto" w:fill="FFFFFF"/>
              <w:textAlignment w:val="top"/>
              <w:rPr>
                <w:rFonts w:ascii="Arial" w:eastAsia="Times New Roman" w:hAnsi="Arial" w:cs="Arial"/>
                <w:b/>
                <w:color w:val="298CAA"/>
              </w:rPr>
            </w:pPr>
            <w:r w:rsidRPr="00E028E3">
              <w:rPr>
                <w:rFonts w:ascii="Arial" w:eastAsia="Times New Roman" w:hAnsi="Arial" w:cs="Arial"/>
                <w:b/>
                <w:color w:val="298CAA"/>
              </w:rPr>
              <w:t>Who should attend?</w:t>
            </w:r>
          </w:p>
          <w:p w:rsidR="00E028E3" w:rsidRPr="00E028E3" w:rsidRDefault="00E028E3" w:rsidP="00E028E3">
            <w:pPr>
              <w:shd w:val="clear" w:color="auto" w:fill="FFFFFF"/>
              <w:textAlignment w:val="top"/>
              <w:rPr>
                <w:rFonts w:ascii="Arial" w:eastAsia="Times New Roman" w:hAnsi="Arial" w:cs="Arial"/>
                <w:color w:val="333333"/>
                <w:sz w:val="20"/>
                <w:szCs w:val="20"/>
              </w:rPr>
            </w:pPr>
          </w:p>
          <w:p w:rsidR="002A5E4F" w:rsidRPr="002A5E4F" w:rsidRDefault="002A5E4F" w:rsidP="002A5E4F">
            <w:pPr>
              <w:outlineLvl w:val="1"/>
              <w:rPr>
                <w:rFonts w:ascii="Arial" w:eastAsia="Times New Roman" w:hAnsi="Arial" w:cs="Arial"/>
                <w:bCs/>
                <w:color w:val="000000"/>
                <w:sz w:val="20"/>
                <w:szCs w:val="20"/>
              </w:rPr>
            </w:pPr>
            <w:r w:rsidRPr="002A5E4F">
              <w:rPr>
                <w:rFonts w:ascii="Arial" w:eastAsia="Times New Roman" w:hAnsi="Arial" w:cs="Arial"/>
                <w:bCs/>
                <w:color w:val="000000"/>
                <w:sz w:val="20"/>
                <w:szCs w:val="20"/>
              </w:rPr>
              <w:t>Any team of individuals, that work together or work cross-functionally.</w:t>
            </w:r>
          </w:p>
          <w:p w:rsidR="00E028E3" w:rsidRPr="00E028E3" w:rsidRDefault="00E028E3" w:rsidP="00E028E3">
            <w:pPr>
              <w:shd w:val="clear" w:color="auto" w:fill="FFFFFF"/>
              <w:textAlignment w:val="top"/>
              <w:rPr>
                <w:rFonts w:ascii="Arial" w:eastAsia="Times New Roman" w:hAnsi="Arial" w:cs="Arial"/>
                <w:color w:val="333333"/>
                <w:sz w:val="18"/>
                <w:szCs w:val="18"/>
              </w:rPr>
            </w:pPr>
          </w:p>
          <w:p w:rsidR="00E028E3" w:rsidRDefault="00E028E3" w:rsidP="00E028E3">
            <w:pPr>
              <w:shd w:val="clear" w:color="auto" w:fill="FFFFFF"/>
              <w:textAlignment w:val="top"/>
              <w:rPr>
                <w:rFonts w:ascii="Arial" w:eastAsia="Times New Roman" w:hAnsi="Arial" w:cs="Arial"/>
                <w:b/>
                <w:color w:val="298CAA"/>
              </w:rPr>
            </w:pPr>
            <w:r>
              <w:rPr>
                <w:rFonts w:ascii="Arial" w:eastAsia="Times New Roman" w:hAnsi="Arial" w:cs="Arial"/>
                <w:b/>
                <w:color w:val="298CAA"/>
              </w:rPr>
              <w:t>Course Benefits</w:t>
            </w:r>
          </w:p>
          <w:p w:rsidR="00E028E3" w:rsidRPr="00E028E3" w:rsidRDefault="00E028E3" w:rsidP="00E028E3">
            <w:pPr>
              <w:shd w:val="clear" w:color="auto" w:fill="FFFFFF"/>
              <w:textAlignment w:val="top"/>
              <w:rPr>
                <w:rFonts w:ascii="Arial" w:eastAsia="Times New Roman" w:hAnsi="Arial" w:cs="Arial"/>
                <w:b/>
                <w:color w:val="298CAA"/>
              </w:rPr>
            </w:pPr>
          </w:p>
          <w:p w:rsidR="00E028E3" w:rsidRPr="002A5E4F" w:rsidRDefault="002A5E4F" w:rsidP="002A5E4F">
            <w:pPr>
              <w:jc w:val="both"/>
              <w:rPr>
                <w:rFonts w:ascii="Arial" w:eastAsia="Times New Roman" w:hAnsi="Arial" w:cs="Arial"/>
                <w:sz w:val="20"/>
                <w:szCs w:val="20"/>
              </w:rPr>
            </w:pPr>
            <w:r w:rsidRPr="002A5E4F">
              <w:rPr>
                <w:rFonts w:ascii="Arial" w:eastAsia="Times New Roman" w:hAnsi="Arial" w:cs="Arial"/>
                <w:sz w:val="20"/>
                <w:szCs w:val="20"/>
              </w:rPr>
              <w:t>By the end of this team building course the team will be able to appreciate team skills and dynamics; identify and develop personal skills to become a more effective team member; establish effective team processes; improve  communication and demonstrate skills that help you to implement effective changes in the workplace.</w:t>
            </w:r>
          </w:p>
          <w:p w:rsidR="002A5E4F" w:rsidRPr="002A5E4F" w:rsidRDefault="002A5E4F" w:rsidP="002A5E4F">
            <w:pPr>
              <w:jc w:val="both"/>
              <w:rPr>
                <w:rFonts w:ascii="Arial" w:hAnsi="Arial" w:cs="Arial"/>
                <w:b/>
                <w:sz w:val="20"/>
                <w:szCs w:val="20"/>
                <w:lang w:val="en-GB"/>
              </w:rPr>
            </w:pPr>
          </w:p>
          <w:p w:rsidR="00E028E3" w:rsidRPr="00E028E3" w:rsidRDefault="00E028E3" w:rsidP="00E028E3">
            <w:pPr>
              <w:rPr>
                <w:rFonts w:ascii="Arial" w:hAnsi="Arial" w:cs="Arial"/>
                <w:b/>
                <w:color w:val="298CAA"/>
                <w:lang w:val="en-GB"/>
              </w:rPr>
            </w:pPr>
            <w:r>
              <w:rPr>
                <w:rFonts w:ascii="Arial" w:hAnsi="Arial" w:cs="Arial"/>
                <w:b/>
                <w:color w:val="298CAA"/>
                <w:lang w:val="en-GB"/>
              </w:rPr>
              <w:t>Programme Content</w:t>
            </w:r>
          </w:p>
          <w:p w:rsidR="00E028E3" w:rsidRPr="002A5E4F" w:rsidRDefault="00E028E3" w:rsidP="00CD4D7A">
            <w:pPr>
              <w:rPr>
                <w:rFonts w:ascii="Arial" w:hAnsi="Arial" w:cs="Arial"/>
                <w:b/>
                <w:sz w:val="20"/>
                <w:szCs w:val="20"/>
                <w:lang w:val="en-GB"/>
              </w:rPr>
            </w:pPr>
          </w:p>
          <w:p w:rsidR="002A5E4F" w:rsidRPr="002A5E4F" w:rsidRDefault="002A5E4F" w:rsidP="002A5E4F">
            <w:pPr>
              <w:rPr>
                <w:rFonts w:ascii="Arial" w:hAnsi="Arial" w:cs="Arial"/>
                <w:b/>
                <w:sz w:val="20"/>
                <w:szCs w:val="20"/>
                <w:lang w:val="en-GB"/>
              </w:rPr>
            </w:pPr>
            <w:r w:rsidRPr="002A5E4F">
              <w:rPr>
                <w:rFonts w:ascii="Arial" w:hAnsi="Arial" w:cs="Arial"/>
                <w:b/>
                <w:sz w:val="20"/>
                <w:szCs w:val="20"/>
                <w:lang w:val="en-GB"/>
              </w:rPr>
              <w:t xml:space="preserve">Team Health </w:t>
            </w:r>
          </w:p>
          <w:p w:rsidR="002A5E4F" w:rsidRPr="002A5E4F" w:rsidRDefault="002A5E4F" w:rsidP="002A5E4F">
            <w:pPr>
              <w:rPr>
                <w:rFonts w:ascii="Arial" w:hAnsi="Arial" w:cs="Arial"/>
                <w:b/>
                <w:sz w:val="20"/>
                <w:szCs w:val="20"/>
                <w:lang w:val="en-GB"/>
              </w:rPr>
            </w:pPr>
            <w:r w:rsidRPr="002A5E4F">
              <w:rPr>
                <w:rFonts w:ascii="Arial" w:hAnsi="Arial" w:cs="Arial"/>
                <w:sz w:val="20"/>
                <w:szCs w:val="20"/>
                <w:lang w:val="en-GB"/>
              </w:rPr>
              <w:t xml:space="preserve">This is delivered initially as pre-course work and forms the basis of the </w:t>
            </w:r>
            <w:r>
              <w:rPr>
                <w:rFonts w:ascii="Arial" w:hAnsi="Arial" w:cs="Arial"/>
                <w:sz w:val="20"/>
                <w:szCs w:val="20"/>
                <w:lang w:val="en-GB"/>
              </w:rPr>
              <w:t>training. It helps you focus o</w:t>
            </w:r>
            <w:r w:rsidRPr="002A5E4F">
              <w:rPr>
                <w:rFonts w:ascii="Arial" w:hAnsi="Arial" w:cs="Arial"/>
                <w:sz w:val="20"/>
                <w:szCs w:val="20"/>
                <w:lang w:val="en-GB"/>
              </w:rPr>
              <w:t>n key areas of development wi</w:t>
            </w:r>
            <w:r>
              <w:rPr>
                <w:rFonts w:ascii="Arial" w:hAnsi="Arial" w:cs="Arial"/>
                <w:sz w:val="20"/>
                <w:szCs w:val="20"/>
                <w:lang w:val="en-GB"/>
              </w:rPr>
              <w:t>thin your team</w:t>
            </w:r>
            <w:r w:rsidRPr="002A5E4F">
              <w:rPr>
                <w:rFonts w:ascii="Arial" w:hAnsi="Arial" w:cs="Arial"/>
                <w:sz w:val="20"/>
                <w:szCs w:val="20"/>
                <w:lang w:val="en-GB"/>
              </w:rPr>
              <w:t>.</w:t>
            </w:r>
          </w:p>
          <w:p w:rsidR="002A5E4F" w:rsidRPr="002A5E4F" w:rsidRDefault="002A5E4F" w:rsidP="002A5E4F">
            <w:pPr>
              <w:ind w:left="720"/>
              <w:rPr>
                <w:rFonts w:ascii="Arial" w:hAnsi="Arial" w:cs="Arial"/>
                <w:b/>
                <w:sz w:val="20"/>
                <w:szCs w:val="20"/>
                <w:lang w:val="en-GB"/>
              </w:rPr>
            </w:pPr>
          </w:p>
          <w:p w:rsidR="002A5E4F" w:rsidRPr="002A5E4F" w:rsidRDefault="002A5E4F" w:rsidP="002A5E4F">
            <w:pPr>
              <w:rPr>
                <w:rFonts w:ascii="Arial" w:hAnsi="Arial" w:cs="Arial"/>
                <w:b/>
                <w:sz w:val="20"/>
                <w:szCs w:val="20"/>
                <w:lang w:val="en-GB"/>
              </w:rPr>
            </w:pPr>
            <w:r w:rsidRPr="002A5E4F">
              <w:rPr>
                <w:rFonts w:ascii="Arial" w:hAnsi="Arial" w:cs="Arial"/>
                <w:b/>
                <w:sz w:val="20"/>
                <w:szCs w:val="20"/>
                <w:lang w:val="en-GB"/>
              </w:rPr>
              <w:t>Purpose &amp; direction of the team</w:t>
            </w:r>
          </w:p>
          <w:p w:rsidR="002A5E4F" w:rsidRPr="002A5E4F" w:rsidRDefault="002A5E4F" w:rsidP="002A5E4F">
            <w:pPr>
              <w:rPr>
                <w:rFonts w:ascii="Arial" w:hAnsi="Arial" w:cs="Arial"/>
                <w:b/>
                <w:sz w:val="20"/>
                <w:szCs w:val="20"/>
                <w:lang w:val="en-GB"/>
              </w:rPr>
            </w:pPr>
            <w:r w:rsidRPr="002A5E4F">
              <w:rPr>
                <w:rFonts w:ascii="Arial" w:hAnsi="Arial" w:cs="Arial"/>
                <w:sz w:val="20"/>
                <w:szCs w:val="20"/>
                <w:lang w:val="en-GB"/>
              </w:rPr>
              <w:t>Helping the team develop a clear understanding of what it is they are trying to achieve whilst focusing on further team improvements.</w:t>
            </w:r>
          </w:p>
          <w:p w:rsidR="00205A37" w:rsidRPr="002A5E4F" w:rsidRDefault="00205A37" w:rsidP="002A5E4F">
            <w:pPr>
              <w:rPr>
                <w:rFonts w:ascii="Arial" w:eastAsia="Times New Roman" w:hAnsi="Arial" w:cs="Arial"/>
                <w:b/>
                <w:sz w:val="20"/>
                <w:szCs w:val="20"/>
              </w:rPr>
            </w:pPr>
          </w:p>
        </w:tc>
        <w:tc>
          <w:tcPr>
            <w:tcW w:w="3969" w:type="dxa"/>
          </w:tcPr>
          <w:p w:rsidR="00E028E3" w:rsidRPr="002A5E4F" w:rsidRDefault="00E028E3" w:rsidP="002A5E4F">
            <w:pPr>
              <w:ind w:left="360"/>
              <w:rPr>
                <w:rFonts w:ascii="Arial" w:hAnsi="Arial" w:cs="Arial"/>
                <w:b/>
                <w:sz w:val="20"/>
                <w:szCs w:val="20"/>
              </w:rPr>
            </w:pPr>
          </w:p>
          <w:p w:rsidR="002A5E4F" w:rsidRPr="002A5E4F" w:rsidRDefault="002A5E4F" w:rsidP="002A5E4F">
            <w:pPr>
              <w:ind w:left="360"/>
              <w:rPr>
                <w:rFonts w:ascii="Arial" w:hAnsi="Arial" w:cs="Arial"/>
                <w:b/>
                <w:sz w:val="20"/>
                <w:szCs w:val="20"/>
              </w:rPr>
            </w:pPr>
            <w:r w:rsidRPr="002A5E4F">
              <w:rPr>
                <w:rFonts w:ascii="Arial" w:hAnsi="Arial" w:cs="Arial"/>
                <w:b/>
                <w:sz w:val="20"/>
                <w:szCs w:val="20"/>
              </w:rPr>
              <w:t>Team Leadership</w:t>
            </w:r>
          </w:p>
          <w:p w:rsidR="002A5E4F" w:rsidRPr="002A5E4F" w:rsidRDefault="002A5E4F" w:rsidP="002A5E4F">
            <w:pPr>
              <w:ind w:left="360"/>
              <w:rPr>
                <w:rFonts w:ascii="Arial" w:hAnsi="Arial" w:cs="Arial"/>
                <w:sz w:val="20"/>
                <w:szCs w:val="20"/>
                <w:lang w:val="en-GB"/>
              </w:rPr>
            </w:pPr>
            <w:r w:rsidRPr="002A5E4F">
              <w:rPr>
                <w:rFonts w:ascii="Arial" w:hAnsi="Arial" w:cs="Arial"/>
                <w:sz w:val="20"/>
                <w:szCs w:val="20"/>
                <w:lang w:val="en-GB"/>
              </w:rPr>
              <w:t>Sensitively looks at the issue of leadership within the team and what can be done to improve this area. Also highlights the importance of supporting the leaders of the team through honesty and strong communication.</w:t>
            </w:r>
          </w:p>
          <w:p w:rsidR="002A5E4F" w:rsidRPr="002A5E4F" w:rsidRDefault="002A5E4F" w:rsidP="002A5E4F">
            <w:pPr>
              <w:rPr>
                <w:rFonts w:ascii="Arial" w:hAnsi="Arial" w:cs="Arial"/>
                <w:b/>
                <w:sz w:val="20"/>
                <w:szCs w:val="20"/>
                <w:lang w:val="en-GB"/>
              </w:rPr>
            </w:pPr>
          </w:p>
          <w:p w:rsidR="002A5E4F" w:rsidRPr="002A5E4F" w:rsidRDefault="002A5E4F" w:rsidP="002A5E4F">
            <w:pPr>
              <w:ind w:left="360"/>
              <w:rPr>
                <w:rFonts w:ascii="Arial" w:hAnsi="Arial" w:cs="Arial"/>
                <w:b/>
                <w:sz w:val="20"/>
                <w:szCs w:val="20"/>
              </w:rPr>
            </w:pPr>
            <w:r w:rsidRPr="002A5E4F">
              <w:rPr>
                <w:rFonts w:ascii="Arial" w:hAnsi="Arial" w:cs="Arial"/>
                <w:b/>
                <w:sz w:val="20"/>
                <w:szCs w:val="20"/>
              </w:rPr>
              <w:t>Understanding Team Differences</w:t>
            </w:r>
          </w:p>
          <w:p w:rsidR="002A5E4F" w:rsidRPr="002A5E4F" w:rsidRDefault="002A5E4F" w:rsidP="002A5E4F">
            <w:pPr>
              <w:ind w:left="360"/>
              <w:rPr>
                <w:rFonts w:ascii="Arial" w:hAnsi="Arial" w:cs="Arial"/>
                <w:b/>
                <w:sz w:val="20"/>
                <w:szCs w:val="20"/>
                <w:lang w:val="en-GB"/>
              </w:rPr>
            </w:pPr>
            <w:r w:rsidRPr="002A5E4F">
              <w:rPr>
                <w:rFonts w:ascii="Arial" w:hAnsi="Arial" w:cs="Arial"/>
                <w:sz w:val="20"/>
                <w:szCs w:val="20"/>
                <w:lang w:val="en-GB"/>
              </w:rPr>
              <w:t>Helping the team to value team difference and learn how to make the most of the skills, abilities and styles. It specifically highlights what individuals are willing to work towards for the betterment of the team.</w:t>
            </w:r>
          </w:p>
          <w:p w:rsidR="002A5E4F" w:rsidRPr="002A5E4F" w:rsidRDefault="002A5E4F" w:rsidP="002A5E4F">
            <w:pPr>
              <w:rPr>
                <w:rFonts w:ascii="Arial" w:hAnsi="Arial" w:cs="Arial"/>
                <w:b/>
                <w:sz w:val="20"/>
                <w:szCs w:val="20"/>
                <w:lang w:val="en-GB"/>
              </w:rPr>
            </w:pPr>
          </w:p>
          <w:p w:rsidR="002A5E4F" w:rsidRPr="002A5E4F" w:rsidRDefault="002A5E4F" w:rsidP="002A5E4F">
            <w:pPr>
              <w:ind w:left="360"/>
              <w:rPr>
                <w:rFonts w:ascii="Arial" w:hAnsi="Arial" w:cs="Arial"/>
                <w:b/>
                <w:sz w:val="20"/>
                <w:szCs w:val="20"/>
              </w:rPr>
            </w:pPr>
            <w:r w:rsidRPr="002A5E4F">
              <w:rPr>
                <w:rFonts w:ascii="Arial" w:hAnsi="Arial" w:cs="Arial"/>
                <w:b/>
                <w:sz w:val="20"/>
                <w:szCs w:val="20"/>
              </w:rPr>
              <w:t>Team Processes</w:t>
            </w:r>
          </w:p>
          <w:p w:rsidR="002A5E4F" w:rsidRPr="002A5E4F" w:rsidRDefault="002A5E4F" w:rsidP="002A5E4F">
            <w:pPr>
              <w:ind w:left="360"/>
              <w:rPr>
                <w:rFonts w:ascii="Arial" w:hAnsi="Arial" w:cs="Arial"/>
                <w:sz w:val="20"/>
                <w:szCs w:val="20"/>
                <w:lang w:val="en-GB"/>
              </w:rPr>
            </w:pPr>
            <w:r w:rsidRPr="002A5E4F">
              <w:rPr>
                <w:rFonts w:ascii="Arial" w:hAnsi="Arial" w:cs="Arial"/>
                <w:sz w:val="20"/>
                <w:szCs w:val="20"/>
                <w:lang w:val="en-GB"/>
              </w:rPr>
              <w:t>Identifying the important team processes, where there can be improvements and what can be done to ensure that processes are working for the team rather than the other way round.</w:t>
            </w:r>
          </w:p>
          <w:p w:rsidR="002A5E4F" w:rsidRPr="002A5E4F" w:rsidRDefault="002A5E4F" w:rsidP="002A5E4F">
            <w:pPr>
              <w:rPr>
                <w:rFonts w:ascii="Arial" w:hAnsi="Arial" w:cs="Arial"/>
                <w:b/>
                <w:sz w:val="20"/>
                <w:szCs w:val="20"/>
                <w:lang w:val="en-GB"/>
              </w:rPr>
            </w:pPr>
          </w:p>
          <w:p w:rsidR="002A5E4F" w:rsidRPr="002A5E4F" w:rsidRDefault="002A5E4F" w:rsidP="002A5E4F">
            <w:pPr>
              <w:ind w:left="360"/>
              <w:rPr>
                <w:rFonts w:ascii="Arial" w:hAnsi="Arial" w:cs="Arial"/>
                <w:b/>
                <w:sz w:val="20"/>
                <w:szCs w:val="20"/>
              </w:rPr>
            </w:pPr>
            <w:r w:rsidRPr="002A5E4F">
              <w:rPr>
                <w:rFonts w:ascii="Arial" w:hAnsi="Arial" w:cs="Arial"/>
                <w:b/>
                <w:sz w:val="20"/>
                <w:szCs w:val="20"/>
              </w:rPr>
              <w:t>Team Communication</w:t>
            </w:r>
          </w:p>
          <w:p w:rsidR="002A5E4F" w:rsidRPr="002A5E4F" w:rsidRDefault="002A5E4F" w:rsidP="002A5E4F">
            <w:pPr>
              <w:ind w:left="360"/>
              <w:rPr>
                <w:rFonts w:ascii="Arial" w:hAnsi="Arial" w:cs="Arial"/>
                <w:b/>
                <w:sz w:val="20"/>
                <w:szCs w:val="20"/>
                <w:lang w:val="en-GB"/>
              </w:rPr>
            </w:pPr>
            <w:r w:rsidRPr="002A5E4F">
              <w:rPr>
                <w:rFonts w:ascii="Arial" w:hAnsi="Arial" w:cs="Arial"/>
                <w:sz w:val="20"/>
                <w:szCs w:val="20"/>
                <w:lang w:val="en-GB"/>
              </w:rPr>
              <w:t>A challenging activity that helps the team focus on the importance of everyone having input, being heard and being open and honest. There is also a review of key communication skills and what makes for positive communication.</w:t>
            </w:r>
          </w:p>
          <w:p w:rsidR="002A5E4F" w:rsidRPr="002A5E4F" w:rsidRDefault="002A5E4F" w:rsidP="002A5E4F">
            <w:pPr>
              <w:ind w:left="720"/>
              <w:rPr>
                <w:rFonts w:ascii="Arial" w:hAnsi="Arial" w:cs="Arial"/>
                <w:b/>
                <w:sz w:val="20"/>
                <w:szCs w:val="20"/>
                <w:lang w:val="en-GB"/>
              </w:rPr>
            </w:pPr>
          </w:p>
          <w:p w:rsidR="002A5E4F" w:rsidRPr="002A5E4F" w:rsidRDefault="002A5E4F" w:rsidP="002A5E4F">
            <w:pPr>
              <w:ind w:left="360"/>
              <w:rPr>
                <w:rFonts w:ascii="Arial" w:hAnsi="Arial" w:cs="Arial"/>
                <w:b/>
                <w:sz w:val="20"/>
                <w:szCs w:val="20"/>
              </w:rPr>
            </w:pPr>
            <w:r w:rsidRPr="002A5E4F">
              <w:rPr>
                <w:rFonts w:ascii="Arial" w:hAnsi="Arial" w:cs="Arial"/>
                <w:b/>
                <w:sz w:val="20"/>
                <w:szCs w:val="20"/>
              </w:rPr>
              <w:t>Relationships</w:t>
            </w:r>
          </w:p>
          <w:p w:rsidR="002A5E4F" w:rsidRPr="002A5E4F" w:rsidRDefault="002A5E4F" w:rsidP="002A5E4F">
            <w:pPr>
              <w:ind w:left="360"/>
              <w:rPr>
                <w:rFonts w:ascii="Arial" w:hAnsi="Arial" w:cs="Arial"/>
                <w:sz w:val="20"/>
                <w:szCs w:val="20"/>
                <w:lang w:val="en-GB"/>
              </w:rPr>
            </w:pPr>
            <w:r w:rsidRPr="002A5E4F">
              <w:rPr>
                <w:rFonts w:ascii="Arial" w:hAnsi="Arial" w:cs="Arial"/>
                <w:sz w:val="20"/>
                <w:szCs w:val="20"/>
                <w:lang w:val="en-GB"/>
              </w:rPr>
              <w:t>A summarising session that works to apply the outputs from the day into actionable statements that the participants commit to.</w:t>
            </w:r>
          </w:p>
          <w:p w:rsidR="00E028E3" w:rsidRDefault="00E028E3" w:rsidP="002A5E4F">
            <w:pPr>
              <w:jc w:val="both"/>
              <w:rPr>
                <w:rFonts w:ascii="Century Gothic" w:eastAsia="Times New Roman" w:hAnsi="Century Gothic"/>
                <w:color w:val="7F7F7F" w:themeColor="text1" w:themeTint="80"/>
              </w:rPr>
            </w:pPr>
          </w:p>
        </w:tc>
        <w:tc>
          <w:tcPr>
            <w:tcW w:w="3402" w:type="dxa"/>
          </w:tcPr>
          <w:p w:rsidR="00205A37" w:rsidRDefault="00205A37" w:rsidP="003A1BBA">
            <w:pPr>
              <w:jc w:val="both"/>
              <w:textAlignment w:val="top"/>
              <w:rPr>
                <w:rFonts w:ascii="Century Gothic" w:eastAsia="Times New Roman" w:hAnsi="Century Gothic"/>
                <w:color w:val="7F7F7F" w:themeColor="text1" w:themeTint="80"/>
              </w:rPr>
            </w:pPr>
          </w:p>
          <w:p w:rsidR="00E028E3" w:rsidRPr="00E028E3" w:rsidRDefault="00E028E3" w:rsidP="003A1BBA">
            <w:pPr>
              <w:jc w:val="both"/>
              <w:textAlignment w:val="top"/>
              <w:rPr>
                <w:rFonts w:ascii="Arial" w:eastAsia="Times New Roman" w:hAnsi="Arial" w:cs="Arial"/>
                <w:b/>
                <w:color w:val="298CAA"/>
              </w:rPr>
            </w:pPr>
            <w:r w:rsidRPr="00E028E3">
              <w:rPr>
                <w:rFonts w:ascii="Arial" w:eastAsia="Times New Roman" w:hAnsi="Arial" w:cs="Arial"/>
                <w:b/>
                <w:color w:val="298CAA"/>
              </w:rPr>
              <w:t>Contact information</w:t>
            </w:r>
          </w:p>
          <w:p w:rsidR="00E028E3" w:rsidRDefault="00E028E3" w:rsidP="003A1BBA">
            <w:pPr>
              <w:jc w:val="both"/>
              <w:textAlignment w:val="top"/>
              <w:rPr>
                <w:rFonts w:ascii="Century Gothic" w:eastAsia="Times New Roman" w:hAnsi="Century Gothic"/>
                <w:color w:val="298CAA"/>
              </w:rPr>
            </w:pPr>
          </w:p>
          <w:p w:rsidR="00E028E3" w:rsidRPr="00900EC2" w:rsidRDefault="00E028E3" w:rsidP="003A1BBA">
            <w:pPr>
              <w:jc w:val="both"/>
              <w:textAlignment w:val="top"/>
              <w:rPr>
                <w:rFonts w:ascii="Arial" w:eastAsia="Times New Roman" w:hAnsi="Arial" w:cs="Arial"/>
                <w:b/>
                <w:color w:val="298CAA"/>
                <w:sz w:val="20"/>
                <w:szCs w:val="20"/>
              </w:rPr>
            </w:pPr>
            <w:r w:rsidRPr="00900EC2">
              <w:rPr>
                <w:rFonts w:ascii="Arial" w:eastAsia="Times New Roman" w:hAnsi="Arial" w:cs="Arial"/>
                <w:b/>
                <w:color w:val="298CAA"/>
                <w:sz w:val="20"/>
                <w:szCs w:val="20"/>
              </w:rPr>
              <w:t>Jeanette Lonsdale</w:t>
            </w:r>
          </w:p>
          <w:p w:rsidR="00E028E3" w:rsidRPr="00900EC2" w:rsidRDefault="00E028E3" w:rsidP="003A1BBA">
            <w:pPr>
              <w:jc w:val="both"/>
              <w:textAlignment w:val="top"/>
              <w:rPr>
                <w:rFonts w:ascii="Arial" w:eastAsia="Times New Roman" w:hAnsi="Arial" w:cs="Arial"/>
                <w:b/>
                <w:color w:val="298CAA"/>
                <w:sz w:val="20"/>
                <w:szCs w:val="20"/>
              </w:rPr>
            </w:pPr>
            <w:r w:rsidRPr="00900EC2">
              <w:rPr>
                <w:rFonts w:ascii="Arial" w:eastAsia="Times New Roman" w:hAnsi="Arial" w:cs="Arial"/>
                <w:b/>
                <w:color w:val="298CAA"/>
                <w:sz w:val="20"/>
                <w:szCs w:val="20"/>
              </w:rPr>
              <w:t>HR Consultant</w:t>
            </w:r>
          </w:p>
          <w:p w:rsidR="00E028E3" w:rsidRPr="00900EC2" w:rsidRDefault="00E028E3" w:rsidP="003A1BBA">
            <w:pPr>
              <w:jc w:val="both"/>
              <w:textAlignment w:val="top"/>
              <w:rPr>
                <w:rFonts w:ascii="Arial" w:eastAsia="Times New Roman" w:hAnsi="Arial" w:cs="Arial"/>
                <w:b/>
                <w:color w:val="298CAA"/>
                <w:sz w:val="20"/>
                <w:szCs w:val="20"/>
              </w:rPr>
            </w:pPr>
            <w:r w:rsidRPr="00900EC2">
              <w:rPr>
                <w:rFonts w:ascii="Arial" w:eastAsia="Times New Roman" w:hAnsi="Arial" w:cs="Arial"/>
                <w:b/>
                <w:color w:val="298CAA"/>
                <w:sz w:val="20"/>
                <w:szCs w:val="20"/>
              </w:rPr>
              <w:t>First Call HR</w:t>
            </w:r>
          </w:p>
          <w:p w:rsidR="00E028E3" w:rsidRPr="00900EC2" w:rsidRDefault="00E028E3" w:rsidP="003A1BBA">
            <w:pPr>
              <w:jc w:val="both"/>
              <w:textAlignment w:val="top"/>
              <w:rPr>
                <w:rFonts w:ascii="Arial" w:eastAsia="Times New Roman" w:hAnsi="Arial" w:cs="Arial"/>
                <w:b/>
                <w:color w:val="298CAA"/>
                <w:sz w:val="20"/>
                <w:szCs w:val="20"/>
              </w:rPr>
            </w:pPr>
          </w:p>
          <w:p w:rsidR="00E028E3" w:rsidRDefault="00E028E3" w:rsidP="003A1BBA">
            <w:pPr>
              <w:jc w:val="both"/>
              <w:textAlignment w:val="top"/>
              <w:rPr>
                <w:rFonts w:ascii="Arial" w:eastAsia="Times New Roman" w:hAnsi="Arial" w:cs="Arial"/>
                <w:b/>
                <w:color w:val="298CAA"/>
                <w:sz w:val="20"/>
                <w:szCs w:val="20"/>
              </w:rPr>
            </w:pPr>
            <w:r w:rsidRPr="00900EC2">
              <w:rPr>
                <w:rFonts w:ascii="Arial" w:eastAsia="Times New Roman" w:hAnsi="Arial" w:cs="Arial"/>
                <w:b/>
                <w:color w:val="298CAA"/>
                <w:sz w:val="20"/>
                <w:szCs w:val="20"/>
              </w:rPr>
              <w:t>Tel: +44 (0)7917 333999</w:t>
            </w:r>
          </w:p>
          <w:p w:rsidR="00900EC2" w:rsidRPr="00900EC2" w:rsidRDefault="00900EC2" w:rsidP="003A1BBA">
            <w:pPr>
              <w:jc w:val="both"/>
              <w:textAlignment w:val="top"/>
              <w:rPr>
                <w:rFonts w:ascii="Arial" w:eastAsia="Times New Roman" w:hAnsi="Arial" w:cs="Arial"/>
                <w:b/>
                <w:color w:val="298CAA"/>
                <w:sz w:val="20"/>
                <w:szCs w:val="20"/>
              </w:rPr>
            </w:pPr>
          </w:p>
          <w:p w:rsidR="00E028E3" w:rsidRDefault="00E028E3" w:rsidP="003A1BBA">
            <w:pPr>
              <w:jc w:val="both"/>
              <w:textAlignment w:val="top"/>
              <w:rPr>
                <w:rFonts w:ascii="Arial" w:eastAsia="Times New Roman" w:hAnsi="Arial" w:cs="Arial"/>
                <w:b/>
                <w:color w:val="298CAA"/>
                <w:sz w:val="20"/>
                <w:szCs w:val="20"/>
              </w:rPr>
            </w:pPr>
            <w:r w:rsidRPr="00900EC2">
              <w:rPr>
                <w:rFonts w:ascii="Arial" w:eastAsia="Times New Roman" w:hAnsi="Arial" w:cs="Arial"/>
                <w:b/>
                <w:color w:val="298CAA"/>
                <w:sz w:val="20"/>
                <w:szCs w:val="20"/>
              </w:rPr>
              <w:t>Tel: +44 (0)1295 720988</w:t>
            </w:r>
          </w:p>
          <w:p w:rsidR="00900EC2" w:rsidRPr="00900EC2" w:rsidRDefault="00900EC2" w:rsidP="003A1BBA">
            <w:pPr>
              <w:jc w:val="both"/>
              <w:textAlignment w:val="top"/>
              <w:rPr>
                <w:rFonts w:ascii="Arial" w:eastAsia="Times New Roman" w:hAnsi="Arial" w:cs="Arial"/>
                <w:b/>
                <w:color w:val="298CAA"/>
                <w:sz w:val="20"/>
                <w:szCs w:val="20"/>
              </w:rPr>
            </w:pPr>
          </w:p>
          <w:p w:rsidR="00E028E3" w:rsidRPr="00E028E3" w:rsidRDefault="00E028E3" w:rsidP="00D13A43">
            <w:pPr>
              <w:ind w:right="-306"/>
              <w:jc w:val="both"/>
              <w:textAlignment w:val="top"/>
              <w:rPr>
                <w:rFonts w:ascii="Century Gothic" w:eastAsia="Times New Roman" w:hAnsi="Century Gothic"/>
                <w:color w:val="298CAA"/>
              </w:rPr>
            </w:pPr>
            <w:r w:rsidRPr="00900EC2">
              <w:rPr>
                <w:rFonts w:ascii="Arial" w:eastAsia="Times New Roman" w:hAnsi="Arial" w:cs="Arial"/>
                <w:b/>
                <w:color w:val="298CAA"/>
                <w:sz w:val="20"/>
                <w:szCs w:val="20"/>
              </w:rPr>
              <w:t>Email:</w:t>
            </w:r>
            <w:r w:rsidR="00D13A43" w:rsidRPr="00900EC2">
              <w:rPr>
                <w:rFonts w:ascii="Arial" w:eastAsia="Times New Roman" w:hAnsi="Arial" w:cs="Arial"/>
                <w:b/>
                <w:color w:val="298CAA"/>
                <w:sz w:val="20"/>
                <w:szCs w:val="20"/>
              </w:rPr>
              <w:t xml:space="preserve"> j</w:t>
            </w:r>
            <w:r w:rsidRPr="00900EC2">
              <w:rPr>
                <w:rFonts w:ascii="Arial" w:eastAsia="Times New Roman" w:hAnsi="Arial" w:cs="Arial"/>
                <w:b/>
                <w:color w:val="298CAA"/>
                <w:sz w:val="20"/>
                <w:szCs w:val="20"/>
              </w:rPr>
              <w:t>eanette@</w:t>
            </w:r>
            <w:r w:rsidR="00D13A43" w:rsidRPr="00900EC2">
              <w:rPr>
                <w:rFonts w:ascii="Arial" w:eastAsia="Times New Roman" w:hAnsi="Arial" w:cs="Arial"/>
                <w:b/>
                <w:color w:val="298CAA"/>
                <w:sz w:val="20"/>
                <w:szCs w:val="20"/>
              </w:rPr>
              <w:t>firstcallhr.com</w:t>
            </w:r>
          </w:p>
        </w:tc>
      </w:tr>
    </w:tbl>
    <w:p w:rsidR="00E028E3" w:rsidRPr="003A1BBA" w:rsidRDefault="00E028E3" w:rsidP="00CD4D7A">
      <w:pPr>
        <w:shd w:val="clear" w:color="auto" w:fill="FFFFFF"/>
        <w:tabs>
          <w:tab w:val="left" w:pos="4395"/>
        </w:tabs>
        <w:spacing w:after="0"/>
        <w:jc w:val="both"/>
        <w:textAlignment w:val="top"/>
        <w:rPr>
          <w:rFonts w:ascii="Century Gothic" w:eastAsia="Times New Roman" w:hAnsi="Century Gothic"/>
          <w:color w:val="7F7F7F" w:themeColor="text1" w:themeTint="80"/>
        </w:rPr>
      </w:pPr>
    </w:p>
    <w:p w:rsidR="003A1BBA" w:rsidRDefault="003A1BBA" w:rsidP="003A1BBA">
      <w:pPr>
        <w:shd w:val="clear" w:color="auto" w:fill="FFFFFF"/>
        <w:spacing w:after="0"/>
        <w:ind w:left="-993"/>
        <w:jc w:val="both"/>
        <w:textAlignment w:val="top"/>
        <w:rPr>
          <w:rFonts w:ascii="Century Gothic" w:eastAsia="Times New Roman" w:hAnsi="Century Gothic"/>
          <w:color w:val="7F7F7F" w:themeColor="text1" w:themeTint="80"/>
          <w:sz w:val="18"/>
          <w:szCs w:val="18"/>
        </w:rPr>
      </w:pPr>
    </w:p>
    <w:p w:rsidR="003A1BBA" w:rsidRPr="003A1BBA" w:rsidRDefault="003A1BBA" w:rsidP="003A1BBA">
      <w:pPr>
        <w:shd w:val="clear" w:color="auto" w:fill="FFFFFF"/>
        <w:spacing w:after="0"/>
        <w:ind w:left="-567"/>
        <w:jc w:val="both"/>
        <w:textAlignment w:val="top"/>
        <w:rPr>
          <w:rFonts w:ascii="Century Gothic" w:eastAsia="Times New Roman" w:hAnsi="Century Gothic"/>
          <w:color w:val="7F7F7F" w:themeColor="text1" w:themeTint="80"/>
          <w:sz w:val="18"/>
          <w:szCs w:val="18"/>
        </w:rPr>
        <w:sectPr w:rsidR="003A1BBA" w:rsidRPr="003A1BBA">
          <w:headerReference w:type="default" r:id="rId9"/>
          <w:footerReference w:type="default" r:id="rId10"/>
          <w:type w:val="continuous"/>
          <w:pgSz w:w="11907" w:h="16839" w:code="9"/>
          <w:pgMar w:top="720" w:right="567" w:bottom="720" w:left="567" w:header="709" w:footer="709" w:gutter="0"/>
          <w:paperSrc w:first="7"/>
          <w:cols w:space="708"/>
          <w:docGrid w:linePitch="326"/>
        </w:sectPr>
      </w:pPr>
    </w:p>
    <w:p w:rsidR="00485BFF" w:rsidRPr="00900EC2" w:rsidRDefault="00485BFF" w:rsidP="007E2BE0">
      <w:pPr>
        <w:tabs>
          <w:tab w:val="left" w:pos="1085"/>
        </w:tabs>
        <w:rPr>
          <w:rFonts w:ascii="Century Gothic" w:hAnsi="Century Gothic"/>
          <w:sz w:val="18"/>
          <w:szCs w:val="18"/>
          <w:lang w:val="en-GB"/>
        </w:rPr>
      </w:pPr>
    </w:p>
    <w:sectPr w:rsidR="00485BFF" w:rsidRPr="00900EC2" w:rsidSect="005E4593">
      <w:type w:val="continuous"/>
      <w:pgSz w:w="11907" w:h="16839" w:code="9"/>
      <w:pgMar w:top="1440" w:right="1275" w:bottom="1440" w:left="1797" w:header="709" w:footer="709" w:gutter="0"/>
      <w:paperSrc w:first="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18F" w:rsidRDefault="0051318F" w:rsidP="008B5165">
      <w:pPr>
        <w:spacing w:after="0"/>
      </w:pPr>
      <w:r>
        <w:separator/>
      </w:r>
    </w:p>
  </w:endnote>
  <w:endnote w:type="continuationSeparator" w:id="0">
    <w:p w:rsidR="0051318F" w:rsidRDefault="0051318F" w:rsidP="008B51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3D3" w:rsidRDefault="0051318F" w:rsidP="007143D3">
    <w:pPr>
      <w:tabs>
        <w:tab w:val="left" w:pos="1085"/>
        <w:tab w:val="left" w:pos="7945"/>
      </w:tabs>
      <w:spacing w:before="240"/>
      <w:rPr>
        <w:rFonts w:ascii="Century Gothic" w:hAnsi="Century Gothic"/>
        <w:noProof/>
        <w:sz w:val="18"/>
        <w:szCs w:val="18"/>
      </w:rPr>
    </w:pPr>
    <w:r>
      <w:rPr>
        <w:noProof/>
      </w:rPr>
      <w:pict>
        <v:shapetype id="_x0000_t202" coordsize="21600,21600" o:spt="202" path="m,l,21600r21600,l21600,xe">
          <v:stroke joinstyle="miter"/>
          <v:path gradientshapeok="t" o:connecttype="rect"/>
        </v:shapetype>
        <v:shape id="_x0000_s2049" type="#_x0000_t202" style="position:absolute;margin-left:312.95pt;margin-top:5.2pt;width:225.95pt;height:28pt;z-index:251659264" filled="f" stroked="f">
          <v:fill o:detectmouseclick="t"/>
          <v:textbox style="mso-next-textbox:#_x0000_s2049" inset=",7.2pt,,7.2pt">
            <w:txbxContent>
              <w:p w:rsidR="00061B13" w:rsidRPr="00ED3D44" w:rsidRDefault="00061B13" w:rsidP="00061B13">
                <w:pPr>
                  <w:tabs>
                    <w:tab w:val="left" w:pos="1085"/>
                  </w:tabs>
                  <w:jc w:val="right"/>
                  <w:rPr>
                    <w:rFonts w:ascii="Century Gothic" w:hAnsi="Century Gothic"/>
                    <w:sz w:val="18"/>
                    <w:szCs w:val="18"/>
                    <w:lang w:val="en-GB"/>
                  </w:rPr>
                </w:pPr>
                <w:r>
                  <w:rPr>
                    <w:rFonts w:ascii="Century Gothic" w:hAnsi="Century Gothic"/>
                    <w:sz w:val="18"/>
                    <w:szCs w:val="18"/>
                    <w:lang w:val="en-GB"/>
                  </w:rPr>
                  <w:t>Copyright – First Call HR 2012. All rights reserved</w:t>
                </w:r>
              </w:p>
              <w:p w:rsidR="00061B13" w:rsidRDefault="00061B13"/>
            </w:txbxContent>
          </v:textbox>
        </v:shape>
      </w:pict>
    </w:r>
    <w:r w:rsidR="00D62C27">
      <w:rPr>
        <w:noProof/>
        <w:lang w:val="en-GB" w:eastAsia="en-GB"/>
      </w:rPr>
      <w:drawing>
        <wp:inline distT="0" distB="0" distL="0" distR="0">
          <wp:extent cx="1033145" cy="154305"/>
          <wp:effectExtent l="19050" t="0" r="0" b="0"/>
          <wp:docPr id="7" name="Picture 2" descr="C:\Documents and Settings\RG\Desktop\First Call HR\2.0 First Call HR\2.6 Marketing\Logo Designs\hr_si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G\Desktop\First Call HR\2.0 First Call HR\2.6 Marketing\Logo Designs\hr_simple.png"/>
                  <pic:cNvPicPr>
                    <a:picLocks noChangeAspect="1" noChangeArrowheads="1"/>
                  </pic:cNvPicPr>
                </pic:nvPicPr>
                <pic:blipFill>
                  <a:blip r:embed="rId1"/>
                  <a:srcRect/>
                  <a:stretch>
                    <a:fillRect/>
                  </a:stretch>
                </pic:blipFill>
                <pic:spPr bwMode="auto">
                  <a:xfrm>
                    <a:off x="0" y="0"/>
                    <a:ext cx="1033145" cy="154305"/>
                  </a:xfrm>
                  <a:prstGeom prst="rect">
                    <a:avLst/>
                  </a:prstGeom>
                  <a:noFill/>
                  <a:ln w="9525">
                    <a:noFill/>
                    <a:miter lim="800000"/>
                    <a:headEnd/>
                    <a:tailEnd/>
                  </a:ln>
                </pic:spPr>
              </pic:pic>
            </a:graphicData>
          </a:graphic>
        </wp:inline>
      </w:drawing>
    </w:r>
    <w:r w:rsidR="00900EC2">
      <w:rPr>
        <w:noProof/>
        <w:lang w:val="en-GB" w:eastAsia="en-GB"/>
      </w:rPr>
      <w:drawing>
        <wp:anchor distT="0" distB="0" distL="114300" distR="114300" simplePos="0" relativeHeight="251658240" behindDoc="1" locked="0" layoutInCell="1" allowOverlap="1">
          <wp:simplePos x="0" y="0"/>
          <wp:positionH relativeFrom="column">
            <wp:posOffset>-103489</wp:posOffset>
          </wp:positionH>
          <wp:positionV relativeFrom="paragraph">
            <wp:posOffset>4899</wp:posOffset>
          </wp:positionV>
          <wp:extent cx="7102335" cy="403761"/>
          <wp:effectExtent l="19050" t="0" r="3315" b="0"/>
          <wp:wrapNone/>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838200"/>
                    <a:chOff x="0" y="6019800"/>
                    <a:chExt cx="9144000" cy="838200"/>
                  </a:xfrm>
                </a:grpSpPr>
                <a:sp>
                  <a:nvSpPr>
                    <a:cNvPr id="4" name="Rectangle 3"/>
                    <a:cNvSpPr/>
                  </a:nvSpPr>
                  <a:spPr>
                    <a:xfrm>
                      <a:off x="0" y="6019800"/>
                      <a:ext cx="9144000" cy="838200"/>
                    </a:xfrm>
                    <a:prstGeom prst="rect">
                      <a:avLst/>
                    </a:prstGeom>
                    <a:solidFill>
                      <a:srgbClr val="298CAA"/>
                    </a:solidFill>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dirty="0"/>
                      </a:p>
                    </a:txBody>
                    <a:useSpRect/>
                  </a:txSp>
                  <a:style>
                    <a:lnRef idx="1">
                      <a:schemeClr val="accent1"/>
                    </a:lnRef>
                    <a:fillRef idx="3">
                      <a:schemeClr val="accent1"/>
                    </a:fillRef>
                    <a:effectRef idx="2">
                      <a:schemeClr val="accent1"/>
                    </a:effectRef>
                    <a:fontRef idx="minor">
                      <a:schemeClr val="lt1"/>
                    </a:fontRef>
                  </a:style>
                </a:sp>
              </lc:lockedCanvas>
            </a:graphicData>
          </a:graphic>
        </wp:anchor>
      </w:drawing>
    </w:r>
  </w:p>
  <w:p w:rsidR="00485BFF" w:rsidRPr="00FE2E86" w:rsidRDefault="00061B13" w:rsidP="00061B13">
    <w:pPr>
      <w:tabs>
        <w:tab w:val="left" w:pos="1085"/>
        <w:tab w:val="left" w:pos="7945"/>
      </w:tabs>
      <w:rPr>
        <w:rFonts w:ascii="Century Gothic" w:hAnsi="Century Gothic"/>
        <w:noProof/>
        <w:sz w:val="18"/>
        <w:szCs w:val="18"/>
      </w:rPr>
    </w:pPr>
    <w:r w:rsidRPr="00FE2E86">
      <w:rPr>
        <w:rFonts w:ascii="Century Gothic" w:hAnsi="Century Gothic"/>
        <w:sz w:val="18"/>
        <w:szCs w:val="18"/>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18F" w:rsidRDefault="0051318F" w:rsidP="008B5165">
      <w:pPr>
        <w:spacing w:after="0"/>
      </w:pPr>
      <w:r>
        <w:separator/>
      </w:r>
    </w:p>
  </w:footnote>
  <w:footnote w:type="continuationSeparator" w:id="0">
    <w:p w:rsidR="0051318F" w:rsidRDefault="0051318F" w:rsidP="008B516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1F5" w:rsidRDefault="00064BF1" w:rsidP="00442E01">
    <w:pPr>
      <w:pStyle w:val="Header"/>
      <w:ind w:right="-7"/>
      <w:jc w:val="right"/>
      <w:rPr>
        <w:rFonts w:ascii="Verdana" w:hAnsi="Verdana"/>
        <w:sz w:val="20"/>
      </w:rPr>
    </w:pPr>
    <w:r>
      <w:rPr>
        <w:rFonts w:ascii="Verdana" w:hAnsi="Verdana"/>
        <w:noProof/>
        <w:sz w:val="20"/>
        <w:lang w:val="en-GB" w:eastAsia="en-GB"/>
      </w:rPr>
      <w:drawing>
        <wp:inline distT="0" distB="0" distL="0" distR="0">
          <wp:extent cx="1685925" cy="1038225"/>
          <wp:effectExtent l="19050" t="0" r="9525" b="0"/>
          <wp:docPr id="9" name="Picture 3" descr="C:\Documents and Settings\RG\Desktop\First Call HR\2.0 First Call HR\2.6 Marketing\Logo Designs\fc-hr_600x600_300d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RG\Desktop\First Call HR\2.0 First Call HR\2.6 Marketing\Logo Designs\fc-hr_600x600_300dpi[1].JPG"/>
                  <pic:cNvPicPr>
                    <a:picLocks noChangeAspect="1" noChangeArrowheads="1"/>
                  </pic:cNvPicPr>
                </pic:nvPicPr>
                <pic:blipFill>
                  <a:blip r:embed="rId1"/>
                  <a:srcRect/>
                  <a:stretch>
                    <a:fillRect/>
                  </a:stretch>
                </pic:blipFill>
                <pic:spPr bwMode="auto">
                  <a:xfrm>
                    <a:off x="0" y="0"/>
                    <a:ext cx="1685925" cy="1038225"/>
                  </a:xfrm>
                  <a:prstGeom prst="rect">
                    <a:avLst/>
                  </a:prstGeom>
                  <a:noFill/>
                  <a:ln w="9525">
                    <a:noFill/>
                    <a:miter lim="800000"/>
                    <a:headEnd/>
                    <a:tailEnd/>
                  </a:ln>
                </pic:spPr>
              </pic:pic>
            </a:graphicData>
          </a:graphic>
        </wp:inline>
      </w:drawing>
    </w:r>
  </w:p>
  <w:p w:rsidR="00467AF1" w:rsidRPr="008801F5" w:rsidRDefault="00467AF1" w:rsidP="008801F5">
    <w:pPr>
      <w:pStyle w:val="Header"/>
      <w:ind w:right="-851"/>
      <w:jc w:val="right"/>
      <w:rPr>
        <w:rFonts w:ascii="Verdana" w:hAnsi="Verdana"/>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70F"/>
    <w:multiLevelType w:val="hybridMultilevel"/>
    <w:tmpl w:val="54C8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24F35"/>
    <w:multiLevelType w:val="hybridMultilevel"/>
    <w:tmpl w:val="E236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E770F"/>
    <w:multiLevelType w:val="hybridMultilevel"/>
    <w:tmpl w:val="A21A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F4D2F"/>
    <w:multiLevelType w:val="hybridMultilevel"/>
    <w:tmpl w:val="95C4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856A9B"/>
    <w:multiLevelType w:val="multilevel"/>
    <w:tmpl w:val="047E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27725F"/>
    <w:multiLevelType w:val="hybridMultilevel"/>
    <w:tmpl w:val="E96A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607A52"/>
    <w:multiLevelType w:val="hybridMultilevel"/>
    <w:tmpl w:val="B21A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557F8"/>
    <w:multiLevelType w:val="hybridMultilevel"/>
    <w:tmpl w:val="40CC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FC38C9"/>
    <w:multiLevelType w:val="hybridMultilevel"/>
    <w:tmpl w:val="693E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BF1CBC"/>
    <w:multiLevelType w:val="hybridMultilevel"/>
    <w:tmpl w:val="F972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5B7BBE"/>
    <w:multiLevelType w:val="hybridMultilevel"/>
    <w:tmpl w:val="B78C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B00D4B"/>
    <w:multiLevelType w:val="hybridMultilevel"/>
    <w:tmpl w:val="04FE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D9208B"/>
    <w:multiLevelType w:val="hybridMultilevel"/>
    <w:tmpl w:val="162C0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046569"/>
    <w:multiLevelType w:val="hybridMultilevel"/>
    <w:tmpl w:val="67BA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4746ED"/>
    <w:multiLevelType w:val="hybridMultilevel"/>
    <w:tmpl w:val="8A64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337642"/>
    <w:multiLevelType w:val="hybridMultilevel"/>
    <w:tmpl w:val="46E8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A35645"/>
    <w:multiLevelType w:val="hybridMultilevel"/>
    <w:tmpl w:val="7E56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577C3E"/>
    <w:multiLevelType w:val="hybridMultilevel"/>
    <w:tmpl w:val="53F6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4"/>
  </w:num>
  <w:num w:numId="4">
    <w:abstractNumId w:val="17"/>
  </w:num>
  <w:num w:numId="5">
    <w:abstractNumId w:val="3"/>
  </w:num>
  <w:num w:numId="6">
    <w:abstractNumId w:val="6"/>
  </w:num>
  <w:num w:numId="7">
    <w:abstractNumId w:val="15"/>
  </w:num>
  <w:num w:numId="8">
    <w:abstractNumId w:val="16"/>
  </w:num>
  <w:num w:numId="9">
    <w:abstractNumId w:val="0"/>
  </w:num>
  <w:num w:numId="10">
    <w:abstractNumId w:val="7"/>
  </w:num>
  <w:num w:numId="11">
    <w:abstractNumId w:val="1"/>
  </w:num>
  <w:num w:numId="12">
    <w:abstractNumId w:val="5"/>
  </w:num>
  <w:num w:numId="13">
    <w:abstractNumId w:val="8"/>
  </w:num>
  <w:num w:numId="14">
    <w:abstractNumId w:val="9"/>
  </w:num>
  <w:num w:numId="15">
    <w:abstractNumId w:val="14"/>
  </w:num>
  <w:num w:numId="16">
    <w:abstractNumId w:val="13"/>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NotTrackMoves/>
  <w:defaultTabStop w:val="720"/>
  <w:drawingGridHorizontalSpacing w:val="120"/>
  <w:drawingGridVerticalSpacing w:val="360"/>
  <w:displayHorizontalDrawingGridEvery w:val="0"/>
  <w:displayVerticalDrawingGridEvery w:val="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467AF1"/>
    <w:rsid w:val="00015622"/>
    <w:rsid w:val="00061B13"/>
    <w:rsid w:val="00064BF1"/>
    <w:rsid w:val="00084DF1"/>
    <w:rsid w:val="00095C25"/>
    <w:rsid w:val="001678B7"/>
    <w:rsid w:val="001C4C45"/>
    <w:rsid w:val="00205A37"/>
    <w:rsid w:val="00263ED0"/>
    <w:rsid w:val="002A5E4F"/>
    <w:rsid w:val="002C1B69"/>
    <w:rsid w:val="003746F0"/>
    <w:rsid w:val="003A1BBA"/>
    <w:rsid w:val="00442E01"/>
    <w:rsid w:val="00444552"/>
    <w:rsid w:val="00467AF1"/>
    <w:rsid w:val="00485BFF"/>
    <w:rsid w:val="0051318F"/>
    <w:rsid w:val="005E4593"/>
    <w:rsid w:val="006127F5"/>
    <w:rsid w:val="006266D1"/>
    <w:rsid w:val="00656416"/>
    <w:rsid w:val="0067035D"/>
    <w:rsid w:val="0071142C"/>
    <w:rsid w:val="007143D3"/>
    <w:rsid w:val="00723A87"/>
    <w:rsid w:val="007E2BE0"/>
    <w:rsid w:val="008801F5"/>
    <w:rsid w:val="008B5165"/>
    <w:rsid w:val="00900EC2"/>
    <w:rsid w:val="00AB711C"/>
    <w:rsid w:val="00BC1128"/>
    <w:rsid w:val="00BC5739"/>
    <w:rsid w:val="00CD4D7A"/>
    <w:rsid w:val="00D13A43"/>
    <w:rsid w:val="00D62C27"/>
    <w:rsid w:val="00D715E4"/>
    <w:rsid w:val="00E028E3"/>
    <w:rsid w:val="00E40B29"/>
    <w:rsid w:val="00E648D8"/>
    <w:rsid w:val="00EA633D"/>
    <w:rsid w:val="00ED3D44"/>
    <w:rsid w:val="00F34C09"/>
    <w:rsid w:val="00FE2E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qFormat="1"/>
    <w:lsdException w:name="Normal (Web)" w:uiPriority="99"/>
    <w:lsdException w:name="List Paragraph" w:uiPriority="34" w:qFormat="1"/>
  </w:latentStyles>
  <w:style w:type="paragraph" w:default="1" w:styleId="Normal">
    <w:name w:val="Normal"/>
    <w:qFormat/>
    <w:rsid w:val="00061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AF1"/>
    <w:pPr>
      <w:tabs>
        <w:tab w:val="center" w:pos="4320"/>
        <w:tab w:val="right" w:pos="8640"/>
      </w:tabs>
      <w:spacing w:after="0"/>
    </w:pPr>
  </w:style>
  <w:style w:type="character" w:customStyle="1" w:styleId="HeaderChar">
    <w:name w:val="Header Char"/>
    <w:basedOn w:val="DefaultParagraphFont"/>
    <w:link w:val="Header"/>
    <w:uiPriority w:val="99"/>
    <w:rsid w:val="00467AF1"/>
  </w:style>
  <w:style w:type="paragraph" w:styleId="Footer">
    <w:name w:val="footer"/>
    <w:basedOn w:val="Normal"/>
    <w:link w:val="FooterChar"/>
    <w:uiPriority w:val="99"/>
    <w:unhideWhenUsed/>
    <w:rsid w:val="00467AF1"/>
    <w:pPr>
      <w:tabs>
        <w:tab w:val="center" w:pos="4320"/>
        <w:tab w:val="right" w:pos="8640"/>
      </w:tabs>
      <w:spacing w:after="0"/>
    </w:pPr>
  </w:style>
  <w:style w:type="character" w:customStyle="1" w:styleId="FooterChar">
    <w:name w:val="Footer Char"/>
    <w:basedOn w:val="DefaultParagraphFont"/>
    <w:link w:val="Footer"/>
    <w:uiPriority w:val="99"/>
    <w:rsid w:val="00467AF1"/>
  </w:style>
  <w:style w:type="paragraph" w:styleId="BalloonText">
    <w:name w:val="Balloon Text"/>
    <w:basedOn w:val="Normal"/>
    <w:link w:val="BalloonTextChar"/>
    <w:uiPriority w:val="99"/>
    <w:semiHidden/>
    <w:unhideWhenUsed/>
    <w:rsid w:val="006127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7F5"/>
    <w:rPr>
      <w:rFonts w:ascii="Tahoma" w:hAnsi="Tahoma" w:cs="Tahoma"/>
      <w:sz w:val="16"/>
      <w:szCs w:val="16"/>
    </w:rPr>
  </w:style>
  <w:style w:type="character" w:styleId="Hyperlink">
    <w:name w:val="Hyperlink"/>
    <w:basedOn w:val="DefaultParagraphFont"/>
    <w:uiPriority w:val="99"/>
    <w:unhideWhenUsed/>
    <w:rsid w:val="00064BF1"/>
    <w:rPr>
      <w:color w:val="0000FF" w:themeColor="hyperlink"/>
      <w:u w:val="single"/>
    </w:rPr>
  </w:style>
  <w:style w:type="paragraph" w:styleId="ListParagraph">
    <w:name w:val="List Paragraph"/>
    <w:basedOn w:val="Normal"/>
    <w:uiPriority w:val="34"/>
    <w:qFormat/>
    <w:rsid w:val="00442E01"/>
    <w:pPr>
      <w:spacing w:line="276" w:lineRule="auto"/>
      <w:ind w:left="720"/>
      <w:contextualSpacing/>
    </w:pPr>
    <w:rPr>
      <w:sz w:val="22"/>
      <w:szCs w:val="22"/>
      <w:lang w:val="en-GB"/>
    </w:rPr>
  </w:style>
  <w:style w:type="table" w:styleId="TableGrid">
    <w:name w:val="Table Grid"/>
    <w:basedOn w:val="TableNormal"/>
    <w:uiPriority w:val="59"/>
    <w:rsid w:val="00E028E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A5E4F"/>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890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8F3B1-563A-4D1D-AF1A-49FC0423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Chris Deeley</cp:lastModifiedBy>
  <cp:revision>2</cp:revision>
  <cp:lastPrinted>2012-08-08T17:58:00Z</cp:lastPrinted>
  <dcterms:created xsi:type="dcterms:W3CDTF">2013-08-23T09:03:00Z</dcterms:created>
  <dcterms:modified xsi:type="dcterms:W3CDTF">2013-08-23T09:03:00Z</dcterms:modified>
</cp:coreProperties>
</file>