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D0" w:rsidRPr="00ED3D44" w:rsidRDefault="00080A93" w:rsidP="003A1BBA">
      <w:pPr>
        <w:rPr>
          <w:rFonts w:ascii="Century Gothic" w:hAnsi="Century Gothic"/>
          <w:color w:val="298CAA"/>
          <w:sz w:val="64"/>
          <w:szCs w:val="64"/>
          <w:lang w:val="en-GB"/>
        </w:rPr>
      </w:pPr>
      <w:bookmarkStart w:id="0" w:name="_GoBack"/>
      <w:bookmarkEnd w:id="0"/>
      <w:r>
        <w:rPr>
          <w:rFonts w:ascii="Century Gothic" w:hAnsi="Century Gothic"/>
          <w:color w:val="298CAA"/>
          <w:sz w:val="64"/>
          <w:szCs w:val="64"/>
          <w:lang w:val="en-GB"/>
        </w:rPr>
        <w:t>Handling Difficult Conversations</w:t>
      </w:r>
    </w:p>
    <w:p w:rsidR="0074630E" w:rsidRPr="00B71379" w:rsidRDefault="00B71379" w:rsidP="0074630E">
      <w:pPr>
        <w:spacing w:after="0"/>
        <w:jc w:val="both"/>
        <w:rPr>
          <w:rFonts w:ascii="Arial" w:hAnsi="Arial" w:cs="Arial"/>
          <w:color w:val="808080" w:themeColor="background1" w:themeShade="80"/>
          <w:sz w:val="20"/>
          <w:szCs w:val="20"/>
          <w:lang w:val="en-GB"/>
        </w:rPr>
      </w:pPr>
      <w:r w:rsidRPr="00B71379">
        <w:rPr>
          <w:rFonts w:ascii="Arial" w:hAnsi="Arial" w:cs="Arial"/>
          <w:color w:val="808080" w:themeColor="background1" w:themeShade="80"/>
          <w:sz w:val="20"/>
          <w:szCs w:val="20"/>
          <w:lang w:val="en-GB"/>
        </w:rPr>
        <w:t>Handling difficult conversations focuses on the skills required to build good relationships, to minimise the risk of conflict and to deal with it in a constructive manner. This highly practical course provides participants with the opportunity to work through real issues based on their own experiences.</w:t>
      </w:r>
    </w:p>
    <w:p w:rsidR="00E028E3" w:rsidRDefault="00E028E3" w:rsidP="003A1BBA">
      <w:pPr>
        <w:shd w:val="clear" w:color="auto" w:fill="FFFFFF"/>
        <w:spacing w:after="0"/>
        <w:jc w:val="both"/>
        <w:textAlignment w:val="top"/>
        <w:rPr>
          <w:rFonts w:ascii="Century Gothic" w:eastAsia="Times New Roman" w:hAnsi="Century Gothic"/>
          <w:color w:val="7F7F7F" w:themeColor="text1" w:themeTint="80"/>
        </w:rPr>
      </w:pPr>
    </w:p>
    <w:p w:rsidR="003506D8" w:rsidRDefault="003506D8" w:rsidP="003A1BBA">
      <w:pPr>
        <w:shd w:val="clear" w:color="auto" w:fill="FFFFFF"/>
        <w:spacing w:after="0"/>
        <w:jc w:val="both"/>
        <w:textAlignment w:val="top"/>
        <w:rPr>
          <w:rFonts w:ascii="Century Gothic" w:eastAsia="Times New Roman" w:hAnsi="Century Gothic"/>
          <w:color w:val="7F7F7F" w:themeColor="text1" w:themeTint="80"/>
        </w:rPr>
      </w:pP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969"/>
        <w:gridCol w:w="3402"/>
      </w:tblGrid>
      <w:tr w:rsidR="00E028E3">
        <w:tc>
          <w:tcPr>
            <w:tcW w:w="3794" w:type="dxa"/>
          </w:tcPr>
          <w:p w:rsidR="00E028E3" w:rsidRDefault="00E028E3" w:rsidP="00E028E3">
            <w:pPr>
              <w:shd w:val="clear" w:color="auto" w:fill="FFFFFF"/>
              <w:textAlignment w:val="top"/>
              <w:rPr>
                <w:rFonts w:ascii="Arial" w:eastAsia="Times New Roman" w:hAnsi="Arial" w:cs="Arial"/>
                <w:b/>
                <w:color w:val="298CAA"/>
              </w:rPr>
            </w:pPr>
          </w:p>
          <w:p w:rsidR="00E028E3" w:rsidRPr="00E028E3" w:rsidRDefault="00E028E3" w:rsidP="00E028E3">
            <w:pPr>
              <w:shd w:val="clear" w:color="auto" w:fill="FFFFFF"/>
              <w:textAlignment w:val="top"/>
              <w:rPr>
                <w:rFonts w:ascii="Arial" w:eastAsia="Times New Roman" w:hAnsi="Arial" w:cs="Arial"/>
                <w:b/>
                <w:color w:val="298CAA"/>
              </w:rPr>
            </w:pPr>
            <w:r w:rsidRPr="00E028E3">
              <w:rPr>
                <w:rFonts w:ascii="Arial" w:eastAsia="Times New Roman" w:hAnsi="Arial" w:cs="Arial"/>
                <w:b/>
                <w:color w:val="298CAA"/>
              </w:rPr>
              <w:t>Who should attend?</w:t>
            </w:r>
          </w:p>
          <w:p w:rsidR="00E028E3" w:rsidRPr="00C2667E" w:rsidRDefault="00E028E3" w:rsidP="00E028E3">
            <w:pPr>
              <w:shd w:val="clear" w:color="auto" w:fill="FFFFFF"/>
              <w:textAlignment w:val="top"/>
              <w:rPr>
                <w:rFonts w:ascii="Arial" w:eastAsia="Times New Roman" w:hAnsi="Arial" w:cs="Arial"/>
                <w:color w:val="333333"/>
                <w:sz w:val="20"/>
                <w:szCs w:val="20"/>
              </w:rPr>
            </w:pPr>
          </w:p>
          <w:p w:rsidR="00B71379" w:rsidRPr="00B71379" w:rsidRDefault="00B71379" w:rsidP="00B71379">
            <w:pPr>
              <w:rPr>
                <w:rFonts w:ascii="Arial" w:hAnsi="Arial" w:cs="Arial"/>
                <w:sz w:val="20"/>
                <w:szCs w:val="20"/>
                <w:lang w:val="en-GB"/>
              </w:rPr>
            </w:pPr>
            <w:r w:rsidRPr="00B71379">
              <w:rPr>
                <w:rFonts w:ascii="Arial" w:hAnsi="Arial" w:cs="Arial"/>
                <w:sz w:val="20"/>
                <w:szCs w:val="20"/>
                <w:lang w:val="en-GB"/>
              </w:rPr>
              <w:t>If you want to become more confident and professional when dealing with ‘difficult’ people and challenging situations at work this is the course for you. Whether you are interacting with customers, colleagues or direct reports, you will learn essential tips and techniques to help you when things are not going to plan.</w:t>
            </w:r>
          </w:p>
          <w:p w:rsidR="00C2667E" w:rsidRDefault="00C2667E" w:rsidP="00C2667E">
            <w:pPr>
              <w:jc w:val="both"/>
              <w:rPr>
                <w:b/>
                <w:sz w:val="20"/>
                <w:szCs w:val="20"/>
                <w:lang w:val="en-GB"/>
              </w:rPr>
            </w:pPr>
          </w:p>
          <w:p w:rsidR="00E028E3" w:rsidRPr="00E028E3" w:rsidRDefault="00E028E3" w:rsidP="00E028E3">
            <w:pPr>
              <w:shd w:val="clear" w:color="auto" w:fill="FFFFFF"/>
              <w:textAlignment w:val="top"/>
              <w:rPr>
                <w:rFonts w:ascii="Arial" w:eastAsia="Times New Roman" w:hAnsi="Arial" w:cs="Arial"/>
                <w:color w:val="333333"/>
                <w:sz w:val="18"/>
                <w:szCs w:val="18"/>
              </w:rPr>
            </w:pPr>
          </w:p>
          <w:p w:rsidR="00E028E3" w:rsidRDefault="00E028E3" w:rsidP="00E028E3">
            <w:pPr>
              <w:shd w:val="clear" w:color="auto" w:fill="FFFFFF"/>
              <w:textAlignment w:val="top"/>
              <w:rPr>
                <w:rFonts w:ascii="Arial" w:eastAsia="Times New Roman" w:hAnsi="Arial" w:cs="Arial"/>
                <w:b/>
                <w:color w:val="298CAA"/>
              </w:rPr>
            </w:pPr>
            <w:r>
              <w:rPr>
                <w:rFonts w:ascii="Arial" w:eastAsia="Times New Roman" w:hAnsi="Arial" w:cs="Arial"/>
                <w:b/>
                <w:color w:val="298CAA"/>
              </w:rPr>
              <w:t>Course Benefits</w:t>
            </w:r>
          </w:p>
          <w:p w:rsidR="00C2667E" w:rsidRDefault="00C67995" w:rsidP="00C67995">
            <w:pPr>
              <w:shd w:val="clear" w:color="auto" w:fill="FFFFFF"/>
              <w:textAlignment w:val="top"/>
              <w:rPr>
                <w:rFonts w:ascii="Arial" w:eastAsia="Times New Roman" w:hAnsi="Arial" w:cs="Arial"/>
                <w:b/>
                <w:sz w:val="20"/>
                <w:szCs w:val="20"/>
              </w:rPr>
            </w:pPr>
            <w:r>
              <w:rPr>
                <w:rFonts w:ascii="Arial" w:eastAsia="Times New Roman" w:hAnsi="Arial" w:cs="Arial"/>
                <w:b/>
                <w:sz w:val="20"/>
                <w:szCs w:val="20"/>
              </w:rPr>
              <w:t xml:space="preserve"> </w:t>
            </w:r>
          </w:p>
          <w:p w:rsidR="00D56FC0" w:rsidRPr="00CF3BC0" w:rsidRDefault="00CF3BC0" w:rsidP="00CF3BC0">
            <w:pPr>
              <w:rPr>
                <w:rFonts w:ascii="Arial" w:hAnsi="Arial" w:cs="Arial"/>
                <w:sz w:val="20"/>
                <w:szCs w:val="20"/>
                <w:lang w:val="en-GB"/>
              </w:rPr>
            </w:pPr>
            <w:r w:rsidRPr="00CF3BC0">
              <w:rPr>
                <w:rFonts w:ascii="Arial" w:hAnsi="Arial" w:cs="Arial"/>
                <w:sz w:val="20"/>
                <w:szCs w:val="20"/>
                <w:lang w:val="en-GB"/>
              </w:rPr>
              <w:t>By the end of the Handling Difficult Conversations Course you will be able to define conflict and how to identify it; explain positions and interests and why conflict is so hard to resolve; identify the stages of conflict and the five methods of dealing with it; and follow set approaches to handle conflict.</w:t>
            </w:r>
          </w:p>
          <w:p w:rsidR="00CF3BC0" w:rsidRDefault="00CF3BC0" w:rsidP="00CF3BC0">
            <w:pPr>
              <w:jc w:val="both"/>
              <w:rPr>
                <w:sz w:val="20"/>
                <w:szCs w:val="20"/>
                <w:lang w:val="en-GB"/>
              </w:rPr>
            </w:pPr>
          </w:p>
          <w:p w:rsidR="00C106B2" w:rsidRPr="00D56FC0" w:rsidRDefault="00C106B2" w:rsidP="00C106B2">
            <w:pPr>
              <w:rPr>
                <w:rFonts w:ascii="Arial" w:hAnsi="Arial" w:cs="Arial"/>
                <w:b/>
                <w:color w:val="298CAA"/>
                <w:lang w:val="en-GB"/>
              </w:rPr>
            </w:pPr>
            <w:r>
              <w:rPr>
                <w:rFonts w:ascii="Arial" w:hAnsi="Arial" w:cs="Arial"/>
                <w:b/>
                <w:color w:val="298CAA"/>
                <w:lang w:val="en-GB"/>
              </w:rPr>
              <w:t>Programme Content</w:t>
            </w:r>
          </w:p>
          <w:p w:rsidR="00205A37" w:rsidRPr="00CF3BC0" w:rsidRDefault="00205A37" w:rsidP="00CF3BC0">
            <w:pPr>
              <w:rPr>
                <w:rFonts w:ascii="Arial" w:eastAsia="Times New Roman" w:hAnsi="Arial" w:cs="Arial"/>
                <w:b/>
                <w:sz w:val="20"/>
                <w:szCs w:val="20"/>
              </w:rPr>
            </w:pPr>
          </w:p>
          <w:p w:rsidR="00CF3BC0" w:rsidRPr="00CF3BC0" w:rsidRDefault="00CF3BC0" w:rsidP="00CF3BC0">
            <w:pPr>
              <w:rPr>
                <w:rFonts w:ascii="Arial" w:hAnsi="Arial" w:cs="Arial"/>
                <w:b/>
                <w:sz w:val="20"/>
                <w:szCs w:val="20"/>
                <w:lang w:val="en-GB"/>
              </w:rPr>
            </w:pPr>
            <w:r w:rsidRPr="00CF3BC0">
              <w:rPr>
                <w:rFonts w:ascii="Arial" w:hAnsi="Arial" w:cs="Arial"/>
                <w:b/>
                <w:sz w:val="20"/>
                <w:szCs w:val="20"/>
                <w:lang w:val="en-GB"/>
              </w:rPr>
              <w:t>Line Manager’s role</w:t>
            </w:r>
          </w:p>
          <w:p w:rsidR="00CF3BC0" w:rsidRPr="00CF3BC0" w:rsidRDefault="00CF3BC0" w:rsidP="00CF3BC0">
            <w:pPr>
              <w:ind w:left="720"/>
              <w:rPr>
                <w:rFonts w:ascii="Arial" w:hAnsi="Arial" w:cs="Arial"/>
                <w:sz w:val="20"/>
                <w:szCs w:val="20"/>
                <w:lang w:val="en-GB"/>
              </w:rPr>
            </w:pPr>
          </w:p>
          <w:p w:rsidR="00CF3BC0" w:rsidRPr="00CF3BC0" w:rsidRDefault="00CF3BC0" w:rsidP="00CF3BC0">
            <w:pPr>
              <w:rPr>
                <w:rFonts w:ascii="Arial" w:hAnsi="Arial" w:cs="Arial"/>
                <w:b/>
                <w:sz w:val="20"/>
                <w:szCs w:val="20"/>
                <w:lang w:val="en-GB"/>
              </w:rPr>
            </w:pPr>
            <w:r w:rsidRPr="00CF3BC0">
              <w:rPr>
                <w:rFonts w:ascii="Arial" w:hAnsi="Arial" w:cs="Arial"/>
                <w:b/>
                <w:sz w:val="20"/>
                <w:szCs w:val="20"/>
                <w:lang w:val="en-GB"/>
              </w:rPr>
              <w:t>Difficult topics of conversation</w:t>
            </w:r>
          </w:p>
          <w:p w:rsidR="00CF3BC0" w:rsidRPr="00CF3BC0" w:rsidRDefault="00CF3BC0" w:rsidP="00CF3BC0">
            <w:pPr>
              <w:rPr>
                <w:rFonts w:ascii="Arial" w:hAnsi="Arial" w:cs="Arial"/>
                <w:b/>
                <w:sz w:val="20"/>
                <w:szCs w:val="20"/>
                <w:lang w:val="en-GB"/>
              </w:rPr>
            </w:pPr>
          </w:p>
          <w:p w:rsidR="00CF3BC0" w:rsidRPr="00CF3BC0" w:rsidRDefault="00CF3BC0" w:rsidP="00CF3BC0">
            <w:pPr>
              <w:rPr>
                <w:rFonts w:ascii="Arial" w:hAnsi="Arial" w:cs="Arial"/>
                <w:b/>
                <w:sz w:val="20"/>
                <w:szCs w:val="20"/>
                <w:lang w:val="en-GB"/>
              </w:rPr>
            </w:pPr>
            <w:r w:rsidRPr="00CF3BC0">
              <w:rPr>
                <w:rFonts w:ascii="Arial" w:hAnsi="Arial" w:cs="Arial"/>
                <w:b/>
                <w:sz w:val="20"/>
                <w:szCs w:val="20"/>
                <w:lang w:val="en-GB"/>
              </w:rPr>
              <w:t>The importance of addressing difficult issues promptly</w:t>
            </w:r>
          </w:p>
          <w:p w:rsidR="00CF3BC0" w:rsidRPr="00CF3BC0" w:rsidRDefault="00CF3BC0" w:rsidP="00CF3BC0">
            <w:pPr>
              <w:rPr>
                <w:rFonts w:ascii="Arial" w:hAnsi="Arial" w:cs="Arial"/>
                <w:b/>
                <w:sz w:val="20"/>
                <w:szCs w:val="20"/>
                <w:lang w:val="en-GB"/>
              </w:rPr>
            </w:pPr>
          </w:p>
          <w:p w:rsidR="00CF3BC0" w:rsidRPr="00CF3BC0" w:rsidRDefault="00CF3BC0" w:rsidP="00CF3BC0">
            <w:pPr>
              <w:rPr>
                <w:rFonts w:ascii="Arial" w:hAnsi="Arial" w:cs="Arial"/>
                <w:b/>
                <w:sz w:val="20"/>
                <w:szCs w:val="20"/>
                <w:lang w:val="en-GB"/>
              </w:rPr>
            </w:pPr>
            <w:r w:rsidRPr="00CF3BC0">
              <w:rPr>
                <w:rFonts w:ascii="Arial" w:hAnsi="Arial" w:cs="Arial"/>
                <w:b/>
                <w:sz w:val="20"/>
                <w:szCs w:val="20"/>
                <w:lang w:val="en-GB"/>
              </w:rPr>
              <w:t>The consequence of failing to address the issue</w:t>
            </w:r>
          </w:p>
          <w:p w:rsidR="00C106B2" w:rsidRPr="002A5E4F" w:rsidRDefault="00C106B2" w:rsidP="00CF3BC0">
            <w:pPr>
              <w:rPr>
                <w:rFonts w:ascii="Arial" w:eastAsia="Times New Roman" w:hAnsi="Arial" w:cs="Arial"/>
                <w:b/>
                <w:sz w:val="20"/>
                <w:szCs w:val="20"/>
              </w:rPr>
            </w:pPr>
          </w:p>
        </w:tc>
        <w:tc>
          <w:tcPr>
            <w:tcW w:w="3969" w:type="dxa"/>
          </w:tcPr>
          <w:p w:rsidR="00CF3BC0" w:rsidRDefault="00CF3BC0" w:rsidP="00CF3BC0">
            <w:pPr>
              <w:jc w:val="both"/>
              <w:rPr>
                <w:b/>
                <w:sz w:val="18"/>
                <w:szCs w:val="18"/>
                <w:lang w:val="en-GB"/>
              </w:rPr>
            </w:pPr>
          </w:p>
          <w:p w:rsidR="00CF3BC0" w:rsidRDefault="00CF3BC0" w:rsidP="00CF3BC0">
            <w:pPr>
              <w:rPr>
                <w:rFonts w:ascii="Arial" w:hAnsi="Arial" w:cs="Arial"/>
                <w:b/>
                <w:sz w:val="20"/>
                <w:szCs w:val="20"/>
                <w:lang w:val="en-GB"/>
              </w:rPr>
            </w:pPr>
          </w:p>
          <w:p w:rsidR="00CF3BC0" w:rsidRPr="00CF3BC0" w:rsidRDefault="00CF3BC0" w:rsidP="00CF3BC0">
            <w:pPr>
              <w:rPr>
                <w:rFonts w:ascii="Arial" w:hAnsi="Arial" w:cs="Arial"/>
                <w:b/>
                <w:sz w:val="20"/>
                <w:szCs w:val="20"/>
                <w:lang w:val="en-GB"/>
              </w:rPr>
            </w:pPr>
            <w:r w:rsidRPr="00CF3BC0">
              <w:rPr>
                <w:rFonts w:ascii="Arial" w:hAnsi="Arial" w:cs="Arial"/>
                <w:b/>
                <w:sz w:val="20"/>
                <w:szCs w:val="20"/>
                <w:lang w:val="en-GB"/>
              </w:rPr>
              <w:t>Source of conflict</w:t>
            </w:r>
          </w:p>
          <w:p w:rsidR="00CF3BC0" w:rsidRPr="00CF3BC0" w:rsidRDefault="00CF3BC0" w:rsidP="000B7F23">
            <w:pPr>
              <w:numPr>
                <w:ilvl w:val="0"/>
                <w:numId w:val="2"/>
              </w:numPr>
              <w:rPr>
                <w:rFonts w:ascii="Arial" w:hAnsi="Arial" w:cs="Arial"/>
                <w:sz w:val="20"/>
                <w:szCs w:val="20"/>
                <w:lang w:val="en-GB"/>
              </w:rPr>
            </w:pPr>
            <w:r w:rsidRPr="00CF3BC0">
              <w:rPr>
                <w:rFonts w:ascii="Arial" w:hAnsi="Arial" w:cs="Arial"/>
                <w:sz w:val="20"/>
                <w:szCs w:val="20"/>
                <w:lang w:val="en-GB"/>
              </w:rPr>
              <w:t>Personal difference</w:t>
            </w:r>
          </w:p>
          <w:p w:rsidR="00CF3BC0" w:rsidRPr="00CF3BC0" w:rsidRDefault="00CF3BC0" w:rsidP="000B7F23">
            <w:pPr>
              <w:numPr>
                <w:ilvl w:val="0"/>
                <w:numId w:val="2"/>
              </w:numPr>
              <w:rPr>
                <w:rFonts w:ascii="Arial" w:hAnsi="Arial" w:cs="Arial"/>
                <w:sz w:val="20"/>
                <w:szCs w:val="20"/>
                <w:lang w:val="en-GB"/>
              </w:rPr>
            </w:pPr>
            <w:r w:rsidRPr="00CF3BC0">
              <w:rPr>
                <w:rFonts w:ascii="Arial" w:hAnsi="Arial" w:cs="Arial"/>
                <w:sz w:val="20"/>
                <w:szCs w:val="20"/>
                <w:lang w:val="en-GB"/>
              </w:rPr>
              <w:t>Conflicting objectives</w:t>
            </w:r>
          </w:p>
          <w:p w:rsidR="00CF3BC0" w:rsidRPr="00CF3BC0" w:rsidRDefault="00CF3BC0" w:rsidP="000B7F23">
            <w:pPr>
              <w:numPr>
                <w:ilvl w:val="0"/>
                <w:numId w:val="2"/>
              </w:numPr>
              <w:rPr>
                <w:rFonts w:ascii="Arial" w:hAnsi="Arial" w:cs="Arial"/>
                <w:sz w:val="20"/>
                <w:szCs w:val="20"/>
                <w:lang w:val="en-GB"/>
              </w:rPr>
            </w:pPr>
            <w:r w:rsidRPr="00CF3BC0">
              <w:rPr>
                <w:rFonts w:ascii="Arial" w:hAnsi="Arial" w:cs="Arial"/>
                <w:sz w:val="20"/>
                <w:szCs w:val="20"/>
                <w:lang w:val="en-GB"/>
              </w:rPr>
              <w:t>Lack of information</w:t>
            </w:r>
          </w:p>
          <w:p w:rsidR="00CF3BC0" w:rsidRPr="00CF3BC0" w:rsidRDefault="00CF3BC0" w:rsidP="000B7F23">
            <w:pPr>
              <w:numPr>
                <w:ilvl w:val="0"/>
                <w:numId w:val="2"/>
              </w:numPr>
              <w:rPr>
                <w:rFonts w:ascii="Arial" w:hAnsi="Arial" w:cs="Arial"/>
                <w:sz w:val="20"/>
                <w:szCs w:val="20"/>
                <w:lang w:val="en-GB"/>
              </w:rPr>
            </w:pPr>
            <w:r w:rsidRPr="00CF3BC0">
              <w:rPr>
                <w:rFonts w:ascii="Arial" w:hAnsi="Arial" w:cs="Arial"/>
                <w:sz w:val="20"/>
                <w:szCs w:val="20"/>
                <w:lang w:val="en-GB"/>
              </w:rPr>
              <w:t>Role incompatibility</w:t>
            </w:r>
          </w:p>
          <w:p w:rsidR="00CF3BC0" w:rsidRPr="00CF3BC0" w:rsidRDefault="00CF3BC0" w:rsidP="000B7F23">
            <w:pPr>
              <w:numPr>
                <w:ilvl w:val="0"/>
                <w:numId w:val="2"/>
              </w:numPr>
              <w:rPr>
                <w:rFonts w:ascii="Arial" w:hAnsi="Arial" w:cs="Arial"/>
                <w:sz w:val="20"/>
                <w:szCs w:val="20"/>
                <w:lang w:val="en-GB"/>
              </w:rPr>
            </w:pPr>
            <w:r w:rsidRPr="00CF3BC0">
              <w:rPr>
                <w:rFonts w:ascii="Arial" w:hAnsi="Arial" w:cs="Arial"/>
                <w:sz w:val="20"/>
                <w:szCs w:val="20"/>
                <w:lang w:val="en-GB"/>
              </w:rPr>
              <w:t>Environmental Stressors</w:t>
            </w:r>
          </w:p>
          <w:p w:rsidR="00CF3BC0" w:rsidRPr="00CF3BC0" w:rsidRDefault="00CF3BC0" w:rsidP="00CF3BC0">
            <w:pPr>
              <w:rPr>
                <w:rFonts w:ascii="Arial" w:hAnsi="Arial" w:cs="Arial"/>
                <w:b/>
                <w:sz w:val="20"/>
                <w:szCs w:val="20"/>
                <w:lang w:val="en-GB"/>
              </w:rPr>
            </w:pPr>
          </w:p>
          <w:p w:rsidR="00CF3BC0" w:rsidRPr="00CF3BC0" w:rsidRDefault="00CF3BC0" w:rsidP="00CF3BC0">
            <w:pPr>
              <w:rPr>
                <w:rFonts w:ascii="Arial" w:hAnsi="Arial" w:cs="Arial"/>
                <w:b/>
                <w:sz w:val="20"/>
                <w:szCs w:val="20"/>
                <w:lang w:val="en-GB"/>
              </w:rPr>
            </w:pPr>
            <w:r w:rsidRPr="00CF3BC0">
              <w:rPr>
                <w:rFonts w:ascii="Arial" w:hAnsi="Arial" w:cs="Arial"/>
                <w:b/>
                <w:sz w:val="20"/>
                <w:szCs w:val="20"/>
                <w:lang w:val="en-GB"/>
              </w:rPr>
              <w:t>Conflict styles</w:t>
            </w:r>
          </w:p>
          <w:p w:rsidR="00CF3BC0" w:rsidRPr="00CF3BC0" w:rsidRDefault="00CF3BC0" w:rsidP="000B7F23">
            <w:pPr>
              <w:numPr>
                <w:ilvl w:val="0"/>
                <w:numId w:val="3"/>
              </w:numPr>
              <w:rPr>
                <w:rFonts w:ascii="Arial" w:hAnsi="Arial" w:cs="Arial"/>
                <w:sz w:val="20"/>
                <w:szCs w:val="20"/>
                <w:lang w:val="en-GB"/>
              </w:rPr>
            </w:pPr>
            <w:r w:rsidRPr="00CF3BC0">
              <w:rPr>
                <w:rFonts w:ascii="Arial" w:hAnsi="Arial" w:cs="Arial"/>
                <w:sz w:val="20"/>
                <w:szCs w:val="20"/>
                <w:lang w:val="en-GB"/>
              </w:rPr>
              <w:t>Quiz</w:t>
            </w:r>
          </w:p>
          <w:p w:rsidR="00CF3BC0" w:rsidRPr="00CF3BC0" w:rsidRDefault="00CF3BC0" w:rsidP="00CF3BC0">
            <w:pPr>
              <w:rPr>
                <w:rFonts w:ascii="Arial" w:hAnsi="Arial" w:cs="Arial"/>
                <w:b/>
                <w:sz w:val="20"/>
                <w:szCs w:val="20"/>
                <w:lang w:val="en-GB"/>
              </w:rPr>
            </w:pPr>
          </w:p>
          <w:p w:rsidR="00CF3BC0" w:rsidRPr="00CF3BC0" w:rsidRDefault="00CF3BC0" w:rsidP="00CF3BC0">
            <w:pPr>
              <w:rPr>
                <w:rFonts w:ascii="Arial" w:hAnsi="Arial" w:cs="Arial"/>
                <w:b/>
                <w:sz w:val="20"/>
                <w:szCs w:val="20"/>
                <w:lang w:val="en-GB"/>
              </w:rPr>
            </w:pPr>
            <w:r w:rsidRPr="00CF3BC0">
              <w:rPr>
                <w:rFonts w:ascii="Arial" w:hAnsi="Arial" w:cs="Arial"/>
                <w:b/>
                <w:sz w:val="20"/>
                <w:szCs w:val="20"/>
                <w:lang w:val="en-GB"/>
              </w:rPr>
              <w:t>Conflict Guidelines – 5 key tips</w:t>
            </w:r>
          </w:p>
          <w:p w:rsidR="00CF3BC0" w:rsidRPr="00CF3BC0" w:rsidRDefault="00CF3BC0" w:rsidP="000B7F23">
            <w:pPr>
              <w:numPr>
                <w:ilvl w:val="0"/>
                <w:numId w:val="1"/>
              </w:numPr>
              <w:rPr>
                <w:rFonts w:ascii="Arial" w:hAnsi="Arial" w:cs="Arial"/>
                <w:sz w:val="20"/>
                <w:szCs w:val="20"/>
                <w:lang w:val="en-GB"/>
              </w:rPr>
            </w:pPr>
            <w:r w:rsidRPr="00CF3BC0">
              <w:rPr>
                <w:rFonts w:ascii="Arial" w:hAnsi="Arial" w:cs="Arial"/>
                <w:sz w:val="20"/>
                <w:szCs w:val="20"/>
                <w:lang w:val="en-GB"/>
              </w:rPr>
              <w:t>Prepare</w:t>
            </w:r>
          </w:p>
          <w:p w:rsidR="00CF3BC0" w:rsidRPr="00CF3BC0" w:rsidRDefault="00CF3BC0" w:rsidP="000B7F23">
            <w:pPr>
              <w:numPr>
                <w:ilvl w:val="0"/>
                <w:numId w:val="1"/>
              </w:numPr>
              <w:rPr>
                <w:rFonts w:ascii="Arial" w:hAnsi="Arial" w:cs="Arial"/>
                <w:sz w:val="20"/>
                <w:szCs w:val="20"/>
                <w:lang w:val="en-GB"/>
              </w:rPr>
            </w:pPr>
            <w:r w:rsidRPr="00CF3BC0">
              <w:rPr>
                <w:rFonts w:ascii="Arial" w:hAnsi="Arial" w:cs="Arial"/>
                <w:sz w:val="20"/>
                <w:szCs w:val="20"/>
                <w:lang w:val="en-GB"/>
              </w:rPr>
              <w:t>Communicate</w:t>
            </w:r>
          </w:p>
          <w:p w:rsidR="00CF3BC0" w:rsidRPr="00CF3BC0" w:rsidRDefault="00CF3BC0" w:rsidP="000B7F23">
            <w:pPr>
              <w:numPr>
                <w:ilvl w:val="0"/>
                <w:numId w:val="1"/>
              </w:numPr>
              <w:rPr>
                <w:rFonts w:ascii="Arial" w:hAnsi="Arial" w:cs="Arial"/>
                <w:sz w:val="20"/>
                <w:szCs w:val="20"/>
                <w:lang w:val="en-GB"/>
              </w:rPr>
            </w:pPr>
            <w:r w:rsidRPr="00CF3BC0">
              <w:rPr>
                <w:rFonts w:ascii="Arial" w:hAnsi="Arial" w:cs="Arial"/>
                <w:sz w:val="20"/>
                <w:szCs w:val="20"/>
                <w:lang w:val="en-GB"/>
              </w:rPr>
              <w:t>Listen</w:t>
            </w:r>
          </w:p>
          <w:p w:rsidR="00CF3BC0" w:rsidRPr="00CF3BC0" w:rsidRDefault="00CF3BC0" w:rsidP="000B7F23">
            <w:pPr>
              <w:numPr>
                <w:ilvl w:val="0"/>
                <w:numId w:val="1"/>
              </w:numPr>
              <w:rPr>
                <w:rFonts w:ascii="Arial" w:hAnsi="Arial" w:cs="Arial"/>
                <w:sz w:val="20"/>
                <w:szCs w:val="20"/>
                <w:lang w:val="en-GB"/>
              </w:rPr>
            </w:pPr>
            <w:r w:rsidRPr="00CF3BC0">
              <w:rPr>
                <w:rFonts w:ascii="Arial" w:hAnsi="Arial" w:cs="Arial"/>
                <w:sz w:val="20"/>
                <w:szCs w:val="20"/>
                <w:lang w:val="en-GB"/>
              </w:rPr>
              <w:t>Explore</w:t>
            </w:r>
          </w:p>
          <w:p w:rsidR="00CF3BC0" w:rsidRPr="00CF3BC0" w:rsidRDefault="00CF3BC0" w:rsidP="000B7F23">
            <w:pPr>
              <w:numPr>
                <w:ilvl w:val="0"/>
                <w:numId w:val="1"/>
              </w:numPr>
              <w:rPr>
                <w:rFonts w:ascii="Arial" w:hAnsi="Arial" w:cs="Arial"/>
                <w:sz w:val="20"/>
                <w:szCs w:val="20"/>
                <w:lang w:val="en-GB"/>
              </w:rPr>
            </w:pPr>
            <w:r w:rsidRPr="00CF3BC0">
              <w:rPr>
                <w:rFonts w:ascii="Arial" w:hAnsi="Arial" w:cs="Arial"/>
                <w:sz w:val="20"/>
                <w:szCs w:val="20"/>
                <w:lang w:val="en-GB"/>
              </w:rPr>
              <w:t>Agree Action – brainstorm possible solution, negotiate a solution</w:t>
            </w:r>
          </w:p>
          <w:p w:rsidR="00CF3BC0" w:rsidRPr="00CF3BC0" w:rsidRDefault="00CF3BC0" w:rsidP="00CF3BC0">
            <w:pPr>
              <w:ind w:left="2025"/>
              <w:rPr>
                <w:rFonts w:ascii="Arial" w:hAnsi="Arial" w:cs="Arial"/>
                <w:sz w:val="20"/>
                <w:szCs w:val="20"/>
                <w:lang w:val="en-GB"/>
              </w:rPr>
            </w:pPr>
          </w:p>
          <w:p w:rsidR="00CF3BC0" w:rsidRPr="00CF3BC0" w:rsidRDefault="00CF3BC0" w:rsidP="00CF3BC0">
            <w:pPr>
              <w:rPr>
                <w:rFonts w:ascii="Arial" w:hAnsi="Arial" w:cs="Arial"/>
                <w:sz w:val="20"/>
                <w:szCs w:val="20"/>
                <w:lang w:val="en-GB"/>
              </w:rPr>
            </w:pPr>
          </w:p>
          <w:p w:rsidR="00CF3BC0" w:rsidRPr="00CF3BC0" w:rsidRDefault="00CF3BC0" w:rsidP="00CF3BC0">
            <w:pPr>
              <w:rPr>
                <w:rFonts w:ascii="Arial" w:hAnsi="Arial" w:cs="Arial"/>
                <w:b/>
                <w:sz w:val="20"/>
                <w:szCs w:val="20"/>
                <w:lang w:val="en-GB"/>
              </w:rPr>
            </w:pPr>
            <w:r w:rsidRPr="00CF3BC0">
              <w:rPr>
                <w:rFonts w:ascii="Arial" w:hAnsi="Arial" w:cs="Arial"/>
                <w:b/>
                <w:sz w:val="20"/>
                <w:szCs w:val="20"/>
                <w:lang w:val="en-GB"/>
              </w:rPr>
              <w:t>Dealing with an employee’s difficult attitude</w:t>
            </w:r>
          </w:p>
          <w:p w:rsidR="00CF3BC0" w:rsidRPr="00CF3BC0" w:rsidRDefault="00CF3BC0" w:rsidP="00CF3BC0">
            <w:pPr>
              <w:rPr>
                <w:rFonts w:ascii="Arial" w:hAnsi="Arial" w:cs="Arial"/>
                <w:b/>
                <w:sz w:val="20"/>
                <w:szCs w:val="20"/>
                <w:lang w:val="en-GB"/>
              </w:rPr>
            </w:pPr>
          </w:p>
          <w:p w:rsidR="00CF3BC0" w:rsidRPr="00CF3BC0" w:rsidRDefault="00CF3BC0" w:rsidP="00CF3BC0">
            <w:pPr>
              <w:rPr>
                <w:rFonts w:ascii="Arial" w:hAnsi="Arial" w:cs="Arial"/>
                <w:b/>
                <w:sz w:val="20"/>
                <w:szCs w:val="20"/>
                <w:lang w:val="en-GB"/>
              </w:rPr>
            </w:pPr>
            <w:r w:rsidRPr="00CF3BC0">
              <w:rPr>
                <w:rFonts w:ascii="Arial" w:hAnsi="Arial" w:cs="Arial"/>
                <w:b/>
                <w:sz w:val="20"/>
                <w:szCs w:val="20"/>
                <w:lang w:val="en-GB"/>
              </w:rPr>
              <w:t>Following on from the meeting</w:t>
            </w:r>
          </w:p>
          <w:p w:rsidR="00CF3BC0" w:rsidRPr="00CF3BC0" w:rsidRDefault="00CF3BC0" w:rsidP="00CF3BC0">
            <w:pPr>
              <w:rPr>
                <w:rFonts w:ascii="Arial" w:hAnsi="Arial" w:cs="Arial"/>
                <w:b/>
                <w:sz w:val="20"/>
                <w:szCs w:val="20"/>
                <w:lang w:val="en-GB"/>
              </w:rPr>
            </w:pPr>
          </w:p>
          <w:p w:rsidR="00CF3BC0" w:rsidRPr="00CF3BC0" w:rsidRDefault="00CF3BC0" w:rsidP="00CF3BC0">
            <w:pPr>
              <w:rPr>
                <w:rFonts w:ascii="Arial" w:hAnsi="Arial" w:cs="Arial"/>
                <w:b/>
                <w:sz w:val="20"/>
                <w:szCs w:val="20"/>
                <w:lang w:val="en-GB"/>
              </w:rPr>
            </w:pPr>
            <w:r w:rsidRPr="00CF3BC0">
              <w:rPr>
                <w:rFonts w:ascii="Arial" w:hAnsi="Arial" w:cs="Arial"/>
                <w:b/>
                <w:sz w:val="20"/>
                <w:szCs w:val="20"/>
                <w:lang w:val="en-GB"/>
              </w:rPr>
              <w:t>Test your knowledge</w:t>
            </w:r>
          </w:p>
          <w:p w:rsidR="00E028E3" w:rsidRPr="00C2667E" w:rsidRDefault="00E028E3" w:rsidP="00C2667E">
            <w:pPr>
              <w:rPr>
                <w:rFonts w:ascii="Arial" w:eastAsia="Times New Roman" w:hAnsi="Arial" w:cs="Arial"/>
                <w:color w:val="7F7F7F" w:themeColor="text1" w:themeTint="80"/>
                <w:sz w:val="20"/>
                <w:szCs w:val="20"/>
              </w:rPr>
            </w:pPr>
          </w:p>
        </w:tc>
        <w:tc>
          <w:tcPr>
            <w:tcW w:w="3402" w:type="dxa"/>
          </w:tcPr>
          <w:p w:rsidR="00205A37" w:rsidRDefault="00205A37" w:rsidP="003A1BBA">
            <w:pPr>
              <w:jc w:val="both"/>
              <w:textAlignment w:val="top"/>
              <w:rPr>
                <w:rFonts w:ascii="Century Gothic" w:eastAsia="Times New Roman" w:hAnsi="Century Gothic"/>
                <w:color w:val="7F7F7F" w:themeColor="text1" w:themeTint="80"/>
              </w:rPr>
            </w:pPr>
          </w:p>
          <w:p w:rsidR="00E028E3" w:rsidRPr="00E028E3" w:rsidRDefault="00E028E3" w:rsidP="003A1BBA">
            <w:pPr>
              <w:jc w:val="both"/>
              <w:textAlignment w:val="top"/>
              <w:rPr>
                <w:rFonts w:ascii="Arial" w:eastAsia="Times New Roman" w:hAnsi="Arial" w:cs="Arial"/>
                <w:b/>
                <w:color w:val="298CAA"/>
              </w:rPr>
            </w:pPr>
            <w:r w:rsidRPr="00E028E3">
              <w:rPr>
                <w:rFonts w:ascii="Arial" w:eastAsia="Times New Roman" w:hAnsi="Arial" w:cs="Arial"/>
                <w:b/>
                <w:color w:val="298CAA"/>
              </w:rPr>
              <w:t>Contact information</w:t>
            </w:r>
          </w:p>
          <w:p w:rsidR="00E028E3" w:rsidRDefault="00E028E3" w:rsidP="003A1BBA">
            <w:pPr>
              <w:jc w:val="both"/>
              <w:textAlignment w:val="top"/>
              <w:rPr>
                <w:rFonts w:ascii="Century Gothic" w:eastAsia="Times New Roman" w:hAnsi="Century Gothic"/>
                <w:color w:val="298CAA"/>
              </w:rPr>
            </w:pPr>
          </w:p>
          <w:p w:rsidR="00E028E3" w:rsidRPr="00900EC2" w:rsidRDefault="00E028E3" w:rsidP="003A1BBA">
            <w:pPr>
              <w:jc w:val="both"/>
              <w:textAlignment w:val="top"/>
              <w:rPr>
                <w:rFonts w:ascii="Arial" w:eastAsia="Times New Roman" w:hAnsi="Arial" w:cs="Arial"/>
                <w:b/>
                <w:color w:val="298CAA"/>
                <w:sz w:val="20"/>
                <w:szCs w:val="20"/>
              </w:rPr>
            </w:pPr>
            <w:r w:rsidRPr="00900EC2">
              <w:rPr>
                <w:rFonts w:ascii="Arial" w:eastAsia="Times New Roman" w:hAnsi="Arial" w:cs="Arial"/>
                <w:b/>
                <w:color w:val="298CAA"/>
                <w:sz w:val="20"/>
                <w:szCs w:val="20"/>
              </w:rPr>
              <w:t>Jeanette Lonsdale</w:t>
            </w:r>
          </w:p>
          <w:p w:rsidR="00E028E3" w:rsidRPr="00900EC2" w:rsidRDefault="00E028E3" w:rsidP="003A1BBA">
            <w:pPr>
              <w:jc w:val="both"/>
              <w:textAlignment w:val="top"/>
              <w:rPr>
                <w:rFonts w:ascii="Arial" w:eastAsia="Times New Roman" w:hAnsi="Arial" w:cs="Arial"/>
                <w:b/>
                <w:color w:val="298CAA"/>
                <w:sz w:val="20"/>
                <w:szCs w:val="20"/>
              </w:rPr>
            </w:pPr>
            <w:r w:rsidRPr="00900EC2">
              <w:rPr>
                <w:rFonts w:ascii="Arial" w:eastAsia="Times New Roman" w:hAnsi="Arial" w:cs="Arial"/>
                <w:b/>
                <w:color w:val="298CAA"/>
                <w:sz w:val="20"/>
                <w:szCs w:val="20"/>
              </w:rPr>
              <w:t>HR Consultant</w:t>
            </w:r>
          </w:p>
          <w:p w:rsidR="00E028E3" w:rsidRPr="00900EC2" w:rsidRDefault="00E028E3" w:rsidP="003A1BBA">
            <w:pPr>
              <w:jc w:val="both"/>
              <w:textAlignment w:val="top"/>
              <w:rPr>
                <w:rFonts w:ascii="Arial" w:eastAsia="Times New Roman" w:hAnsi="Arial" w:cs="Arial"/>
                <w:b/>
                <w:color w:val="298CAA"/>
                <w:sz w:val="20"/>
                <w:szCs w:val="20"/>
              </w:rPr>
            </w:pPr>
            <w:r w:rsidRPr="00900EC2">
              <w:rPr>
                <w:rFonts w:ascii="Arial" w:eastAsia="Times New Roman" w:hAnsi="Arial" w:cs="Arial"/>
                <w:b/>
                <w:color w:val="298CAA"/>
                <w:sz w:val="20"/>
                <w:szCs w:val="20"/>
              </w:rPr>
              <w:t>First Call HR</w:t>
            </w:r>
          </w:p>
          <w:p w:rsidR="00E028E3" w:rsidRPr="00900EC2" w:rsidRDefault="00E028E3" w:rsidP="003A1BBA">
            <w:pPr>
              <w:jc w:val="both"/>
              <w:textAlignment w:val="top"/>
              <w:rPr>
                <w:rFonts w:ascii="Arial" w:eastAsia="Times New Roman" w:hAnsi="Arial" w:cs="Arial"/>
                <w:b/>
                <w:color w:val="298CAA"/>
                <w:sz w:val="20"/>
                <w:szCs w:val="20"/>
              </w:rPr>
            </w:pPr>
          </w:p>
          <w:p w:rsidR="00E028E3" w:rsidRDefault="00E028E3" w:rsidP="003A1BBA">
            <w:pPr>
              <w:jc w:val="both"/>
              <w:textAlignment w:val="top"/>
              <w:rPr>
                <w:rFonts w:ascii="Arial" w:eastAsia="Times New Roman" w:hAnsi="Arial" w:cs="Arial"/>
                <w:b/>
                <w:color w:val="298CAA"/>
                <w:sz w:val="20"/>
                <w:szCs w:val="20"/>
              </w:rPr>
            </w:pPr>
            <w:r w:rsidRPr="00900EC2">
              <w:rPr>
                <w:rFonts w:ascii="Arial" w:eastAsia="Times New Roman" w:hAnsi="Arial" w:cs="Arial"/>
                <w:b/>
                <w:color w:val="298CAA"/>
                <w:sz w:val="20"/>
                <w:szCs w:val="20"/>
              </w:rPr>
              <w:t>Tel: +44 (0)7917 333999</w:t>
            </w:r>
          </w:p>
          <w:p w:rsidR="00900EC2" w:rsidRPr="00900EC2" w:rsidRDefault="00900EC2" w:rsidP="003A1BBA">
            <w:pPr>
              <w:jc w:val="both"/>
              <w:textAlignment w:val="top"/>
              <w:rPr>
                <w:rFonts w:ascii="Arial" w:eastAsia="Times New Roman" w:hAnsi="Arial" w:cs="Arial"/>
                <w:b/>
                <w:color w:val="298CAA"/>
                <w:sz w:val="20"/>
                <w:szCs w:val="20"/>
              </w:rPr>
            </w:pPr>
          </w:p>
          <w:p w:rsidR="00E028E3" w:rsidRDefault="00E028E3" w:rsidP="003A1BBA">
            <w:pPr>
              <w:jc w:val="both"/>
              <w:textAlignment w:val="top"/>
              <w:rPr>
                <w:rFonts w:ascii="Arial" w:eastAsia="Times New Roman" w:hAnsi="Arial" w:cs="Arial"/>
                <w:b/>
                <w:color w:val="298CAA"/>
                <w:sz w:val="20"/>
                <w:szCs w:val="20"/>
              </w:rPr>
            </w:pPr>
            <w:r w:rsidRPr="00900EC2">
              <w:rPr>
                <w:rFonts w:ascii="Arial" w:eastAsia="Times New Roman" w:hAnsi="Arial" w:cs="Arial"/>
                <w:b/>
                <w:color w:val="298CAA"/>
                <w:sz w:val="20"/>
                <w:szCs w:val="20"/>
              </w:rPr>
              <w:t>Tel: +44 (0)1295 720988</w:t>
            </w:r>
          </w:p>
          <w:p w:rsidR="00900EC2" w:rsidRPr="00900EC2" w:rsidRDefault="00900EC2" w:rsidP="003A1BBA">
            <w:pPr>
              <w:jc w:val="both"/>
              <w:textAlignment w:val="top"/>
              <w:rPr>
                <w:rFonts w:ascii="Arial" w:eastAsia="Times New Roman" w:hAnsi="Arial" w:cs="Arial"/>
                <w:b/>
                <w:color w:val="298CAA"/>
                <w:sz w:val="20"/>
                <w:szCs w:val="20"/>
              </w:rPr>
            </w:pPr>
          </w:p>
          <w:p w:rsidR="00E028E3" w:rsidRPr="00E028E3" w:rsidRDefault="00E028E3" w:rsidP="00D13A43">
            <w:pPr>
              <w:ind w:right="-306"/>
              <w:jc w:val="both"/>
              <w:textAlignment w:val="top"/>
              <w:rPr>
                <w:rFonts w:ascii="Century Gothic" w:eastAsia="Times New Roman" w:hAnsi="Century Gothic"/>
                <w:color w:val="298CAA"/>
              </w:rPr>
            </w:pPr>
            <w:r w:rsidRPr="00900EC2">
              <w:rPr>
                <w:rFonts w:ascii="Arial" w:eastAsia="Times New Roman" w:hAnsi="Arial" w:cs="Arial"/>
                <w:b/>
                <w:color w:val="298CAA"/>
                <w:sz w:val="20"/>
                <w:szCs w:val="20"/>
              </w:rPr>
              <w:t>Email:</w:t>
            </w:r>
            <w:r w:rsidR="00D13A43" w:rsidRPr="00900EC2">
              <w:rPr>
                <w:rFonts w:ascii="Arial" w:eastAsia="Times New Roman" w:hAnsi="Arial" w:cs="Arial"/>
                <w:b/>
                <w:color w:val="298CAA"/>
                <w:sz w:val="20"/>
                <w:szCs w:val="20"/>
              </w:rPr>
              <w:t xml:space="preserve"> j</w:t>
            </w:r>
            <w:r w:rsidRPr="00900EC2">
              <w:rPr>
                <w:rFonts w:ascii="Arial" w:eastAsia="Times New Roman" w:hAnsi="Arial" w:cs="Arial"/>
                <w:b/>
                <w:color w:val="298CAA"/>
                <w:sz w:val="20"/>
                <w:szCs w:val="20"/>
              </w:rPr>
              <w:t>eanette@</w:t>
            </w:r>
            <w:r w:rsidR="00D13A43" w:rsidRPr="00900EC2">
              <w:rPr>
                <w:rFonts w:ascii="Arial" w:eastAsia="Times New Roman" w:hAnsi="Arial" w:cs="Arial"/>
                <w:b/>
                <w:color w:val="298CAA"/>
                <w:sz w:val="20"/>
                <w:szCs w:val="20"/>
              </w:rPr>
              <w:t>firstcallhr.com</w:t>
            </w:r>
          </w:p>
        </w:tc>
      </w:tr>
    </w:tbl>
    <w:p w:rsidR="00E028E3" w:rsidRPr="003A1BBA" w:rsidRDefault="00E028E3" w:rsidP="00CD4D7A">
      <w:pPr>
        <w:shd w:val="clear" w:color="auto" w:fill="FFFFFF"/>
        <w:tabs>
          <w:tab w:val="left" w:pos="4395"/>
        </w:tabs>
        <w:spacing w:after="0"/>
        <w:jc w:val="both"/>
        <w:textAlignment w:val="top"/>
        <w:rPr>
          <w:rFonts w:ascii="Century Gothic" w:eastAsia="Times New Roman" w:hAnsi="Century Gothic"/>
          <w:color w:val="7F7F7F" w:themeColor="text1" w:themeTint="80"/>
        </w:rPr>
      </w:pPr>
    </w:p>
    <w:p w:rsidR="003A1BBA" w:rsidRDefault="003A1BBA" w:rsidP="003A1BBA">
      <w:pPr>
        <w:shd w:val="clear" w:color="auto" w:fill="FFFFFF"/>
        <w:spacing w:after="0"/>
        <w:ind w:left="-993"/>
        <w:jc w:val="both"/>
        <w:textAlignment w:val="top"/>
        <w:rPr>
          <w:rFonts w:ascii="Century Gothic" w:eastAsia="Times New Roman" w:hAnsi="Century Gothic"/>
          <w:color w:val="7F7F7F" w:themeColor="text1" w:themeTint="80"/>
          <w:sz w:val="18"/>
          <w:szCs w:val="18"/>
        </w:rPr>
      </w:pPr>
    </w:p>
    <w:p w:rsidR="003A1BBA" w:rsidRPr="003A1BBA" w:rsidRDefault="003A1BBA" w:rsidP="003A1BBA">
      <w:pPr>
        <w:shd w:val="clear" w:color="auto" w:fill="FFFFFF"/>
        <w:spacing w:after="0"/>
        <w:ind w:left="-567"/>
        <w:jc w:val="both"/>
        <w:textAlignment w:val="top"/>
        <w:rPr>
          <w:rFonts w:ascii="Century Gothic" w:eastAsia="Times New Roman" w:hAnsi="Century Gothic"/>
          <w:color w:val="7F7F7F" w:themeColor="text1" w:themeTint="80"/>
          <w:sz w:val="18"/>
          <w:szCs w:val="18"/>
        </w:rPr>
        <w:sectPr w:rsidR="003A1BBA" w:rsidRPr="003A1BBA">
          <w:headerReference w:type="default" r:id="rId9"/>
          <w:footerReference w:type="default" r:id="rId10"/>
          <w:type w:val="continuous"/>
          <w:pgSz w:w="11907" w:h="16839" w:code="9"/>
          <w:pgMar w:top="720" w:right="567" w:bottom="720" w:left="567" w:header="709" w:footer="709" w:gutter="0"/>
          <w:paperSrc w:first="7"/>
          <w:cols w:space="708"/>
          <w:docGrid w:linePitch="326"/>
        </w:sectPr>
      </w:pPr>
    </w:p>
    <w:p w:rsidR="00485BFF" w:rsidRPr="00900EC2" w:rsidRDefault="00485BFF" w:rsidP="007E2BE0">
      <w:pPr>
        <w:tabs>
          <w:tab w:val="left" w:pos="1085"/>
        </w:tabs>
        <w:rPr>
          <w:rFonts w:ascii="Century Gothic" w:hAnsi="Century Gothic"/>
          <w:sz w:val="18"/>
          <w:szCs w:val="18"/>
          <w:lang w:val="en-GB"/>
        </w:rPr>
      </w:pPr>
    </w:p>
    <w:sectPr w:rsidR="00485BFF" w:rsidRPr="00900EC2" w:rsidSect="005E4593">
      <w:type w:val="continuous"/>
      <w:pgSz w:w="11907" w:h="16839" w:code="9"/>
      <w:pgMar w:top="1440" w:right="1275" w:bottom="1440" w:left="1797" w:header="709" w:footer="709" w:gutter="0"/>
      <w:paperSrc w:first="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CC" w:rsidRDefault="00E636CC" w:rsidP="008B5165">
      <w:pPr>
        <w:spacing w:after="0"/>
      </w:pPr>
      <w:r>
        <w:separator/>
      </w:r>
    </w:p>
  </w:endnote>
  <w:endnote w:type="continuationSeparator" w:id="0">
    <w:p w:rsidR="00E636CC" w:rsidRDefault="00E636CC" w:rsidP="008B5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D3" w:rsidRDefault="00E636CC" w:rsidP="007143D3">
    <w:pPr>
      <w:tabs>
        <w:tab w:val="left" w:pos="1085"/>
        <w:tab w:val="left" w:pos="7945"/>
      </w:tabs>
      <w:spacing w:before="240"/>
      <w:rPr>
        <w:rFonts w:ascii="Century Gothic" w:hAnsi="Century Gothic"/>
        <w:noProof/>
        <w:sz w:val="18"/>
        <w:szCs w:val="18"/>
      </w:rPr>
    </w:pPr>
    <w:r>
      <w:rPr>
        <w:noProof/>
      </w:rPr>
      <w:pict>
        <v:shapetype id="_x0000_t202" coordsize="21600,21600" o:spt="202" path="m,l,21600r21600,l21600,xe">
          <v:stroke joinstyle="miter"/>
          <v:path gradientshapeok="t" o:connecttype="rect"/>
        </v:shapetype>
        <v:shape id="_x0000_s2049" type="#_x0000_t202" style="position:absolute;margin-left:312.95pt;margin-top:5.2pt;width:225.95pt;height:28pt;z-index:251659264" filled="f" stroked="f">
          <v:fill o:detectmouseclick="t"/>
          <v:textbox style="mso-next-textbox:#_x0000_s2049" inset=",7.2pt,,7.2pt">
            <w:txbxContent>
              <w:p w:rsidR="00061B13" w:rsidRPr="00ED3D44" w:rsidRDefault="00061B13" w:rsidP="00061B13">
                <w:pPr>
                  <w:tabs>
                    <w:tab w:val="left" w:pos="1085"/>
                  </w:tabs>
                  <w:jc w:val="right"/>
                  <w:rPr>
                    <w:rFonts w:ascii="Century Gothic" w:hAnsi="Century Gothic"/>
                    <w:sz w:val="18"/>
                    <w:szCs w:val="18"/>
                    <w:lang w:val="en-GB"/>
                  </w:rPr>
                </w:pPr>
                <w:r>
                  <w:rPr>
                    <w:rFonts w:ascii="Century Gothic" w:hAnsi="Century Gothic"/>
                    <w:sz w:val="18"/>
                    <w:szCs w:val="18"/>
                    <w:lang w:val="en-GB"/>
                  </w:rPr>
                  <w:t>Copyright – First Call HR 2012. All rights reserved</w:t>
                </w:r>
              </w:p>
              <w:p w:rsidR="00061B13" w:rsidRDefault="00061B13"/>
            </w:txbxContent>
          </v:textbox>
        </v:shape>
      </w:pict>
    </w:r>
    <w:r w:rsidR="00D62C27">
      <w:rPr>
        <w:noProof/>
        <w:lang w:val="en-GB" w:eastAsia="en-GB"/>
      </w:rPr>
      <w:drawing>
        <wp:inline distT="0" distB="0" distL="0" distR="0">
          <wp:extent cx="1033145" cy="154305"/>
          <wp:effectExtent l="19050" t="0" r="0" b="0"/>
          <wp:docPr id="7" name="Picture 2" descr="C:\Documents and Settings\RG\Desktop\First Call HR\2.0 First Call HR\2.6 Marketing\Logo Designs\hr_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G\Desktop\First Call HR\2.0 First Call HR\2.6 Marketing\Logo Designs\hr_simple.png"/>
                  <pic:cNvPicPr>
                    <a:picLocks noChangeAspect="1" noChangeArrowheads="1"/>
                  </pic:cNvPicPr>
                </pic:nvPicPr>
                <pic:blipFill>
                  <a:blip r:embed="rId1"/>
                  <a:srcRect/>
                  <a:stretch>
                    <a:fillRect/>
                  </a:stretch>
                </pic:blipFill>
                <pic:spPr bwMode="auto">
                  <a:xfrm>
                    <a:off x="0" y="0"/>
                    <a:ext cx="1033145" cy="154305"/>
                  </a:xfrm>
                  <a:prstGeom prst="rect">
                    <a:avLst/>
                  </a:prstGeom>
                  <a:noFill/>
                  <a:ln w="9525">
                    <a:noFill/>
                    <a:miter lim="800000"/>
                    <a:headEnd/>
                    <a:tailEnd/>
                  </a:ln>
                </pic:spPr>
              </pic:pic>
            </a:graphicData>
          </a:graphic>
        </wp:inline>
      </w:drawing>
    </w:r>
    <w:r w:rsidR="00900EC2">
      <w:rPr>
        <w:noProof/>
        <w:lang w:val="en-GB" w:eastAsia="en-GB"/>
      </w:rPr>
      <w:drawing>
        <wp:anchor distT="0" distB="0" distL="114300" distR="114300" simplePos="0" relativeHeight="251658240" behindDoc="1" locked="0" layoutInCell="1" allowOverlap="1">
          <wp:simplePos x="0" y="0"/>
          <wp:positionH relativeFrom="column">
            <wp:posOffset>-103489</wp:posOffset>
          </wp:positionH>
          <wp:positionV relativeFrom="paragraph">
            <wp:posOffset>4899</wp:posOffset>
          </wp:positionV>
          <wp:extent cx="7102335" cy="403761"/>
          <wp:effectExtent l="19050" t="0" r="3315"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838200"/>
                    <a:chOff x="0" y="6019800"/>
                    <a:chExt cx="9144000" cy="838200"/>
                  </a:xfrm>
                </a:grpSpPr>
                <a:sp>
                  <a:nvSpPr>
                    <a:cNvPr id="4" name="Rectangle 3"/>
                    <a:cNvSpPr/>
                  </a:nvSpPr>
                  <a:spPr>
                    <a:xfrm>
                      <a:off x="0" y="6019800"/>
                      <a:ext cx="9144000" cy="838200"/>
                    </a:xfrm>
                    <a:prstGeom prst="rect">
                      <a:avLst/>
                    </a:prstGeom>
                    <a:solidFill>
                      <a:srgbClr val="298CAA"/>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p>
                    </a:txBody>
                    <a:useSpRect/>
                  </a:txSp>
                  <a:style>
                    <a:lnRef idx="1">
                      <a:schemeClr val="accent1"/>
                    </a:lnRef>
                    <a:fillRef idx="3">
                      <a:schemeClr val="accent1"/>
                    </a:fillRef>
                    <a:effectRef idx="2">
                      <a:schemeClr val="accent1"/>
                    </a:effectRef>
                    <a:fontRef idx="minor">
                      <a:schemeClr val="lt1"/>
                    </a:fontRef>
                  </a:style>
                </a:sp>
              </lc:lockedCanvas>
            </a:graphicData>
          </a:graphic>
        </wp:anchor>
      </w:drawing>
    </w:r>
  </w:p>
  <w:p w:rsidR="00485BFF" w:rsidRPr="00FE2E86" w:rsidRDefault="00061B13" w:rsidP="00061B13">
    <w:pPr>
      <w:tabs>
        <w:tab w:val="left" w:pos="1085"/>
        <w:tab w:val="left" w:pos="7945"/>
      </w:tabs>
      <w:rPr>
        <w:rFonts w:ascii="Century Gothic" w:hAnsi="Century Gothic"/>
        <w:noProof/>
        <w:sz w:val="18"/>
        <w:szCs w:val="18"/>
      </w:rPr>
    </w:pPr>
    <w:r w:rsidRPr="00FE2E86">
      <w:rPr>
        <w:rFonts w:ascii="Century Gothic" w:hAnsi="Century Gothic"/>
        <w:sz w:val="18"/>
        <w:szCs w:val="18"/>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CC" w:rsidRDefault="00E636CC" w:rsidP="008B5165">
      <w:pPr>
        <w:spacing w:after="0"/>
      </w:pPr>
      <w:r>
        <w:separator/>
      </w:r>
    </w:p>
  </w:footnote>
  <w:footnote w:type="continuationSeparator" w:id="0">
    <w:p w:rsidR="00E636CC" w:rsidRDefault="00E636CC" w:rsidP="008B51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F5" w:rsidRDefault="00064BF1" w:rsidP="00442E01">
    <w:pPr>
      <w:pStyle w:val="Header"/>
      <w:ind w:right="-7"/>
      <w:jc w:val="right"/>
      <w:rPr>
        <w:rFonts w:ascii="Verdana" w:hAnsi="Verdana"/>
        <w:sz w:val="20"/>
      </w:rPr>
    </w:pPr>
    <w:r>
      <w:rPr>
        <w:rFonts w:ascii="Verdana" w:hAnsi="Verdana"/>
        <w:noProof/>
        <w:sz w:val="20"/>
        <w:lang w:val="en-GB" w:eastAsia="en-GB"/>
      </w:rPr>
      <w:drawing>
        <wp:inline distT="0" distB="0" distL="0" distR="0">
          <wp:extent cx="1685925" cy="1038225"/>
          <wp:effectExtent l="19050" t="0" r="9525" b="0"/>
          <wp:docPr id="9" name="Picture 3" descr="C:\Documents and Settings\RG\Desktop\First Call HR\2.0 First Call HR\2.6 Marketing\Logo Designs\fc-hr_600x600_300d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G\Desktop\First Call HR\2.0 First Call HR\2.6 Marketing\Logo Designs\fc-hr_600x600_300dpi[1].JPG"/>
                  <pic:cNvPicPr>
                    <a:picLocks noChangeAspect="1" noChangeArrowheads="1"/>
                  </pic:cNvPicPr>
                </pic:nvPicPr>
                <pic:blipFill>
                  <a:blip r:embed="rId1"/>
                  <a:srcRect/>
                  <a:stretch>
                    <a:fillRect/>
                  </a:stretch>
                </pic:blipFill>
                <pic:spPr bwMode="auto">
                  <a:xfrm>
                    <a:off x="0" y="0"/>
                    <a:ext cx="1685925" cy="1038225"/>
                  </a:xfrm>
                  <a:prstGeom prst="rect">
                    <a:avLst/>
                  </a:prstGeom>
                  <a:noFill/>
                  <a:ln w="9525">
                    <a:noFill/>
                    <a:miter lim="800000"/>
                    <a:headEnd/>
                    <a:tailEnd/>
                  </a:ln>
                </pic:spPr>
              </pic:pic>
            </a:graphicData>
          </a:graphic>
        </wp:inline>
      </w:drawing>
    </w:r>
  </w:p>
  <w:p w:rsidR="00467AF1" w:rsidRPr="008801F5" w:rsidRDefault="00467AF1" w:rsidP="008801F5">
    <w:pPr>
      <w:pStyle w:val="Header"/>
      <w:ind w:right="-851"/>
      <w:jc w:val="right"/>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466"/>
    <w:multiLevelType w:val="hybridMultilevel"/>
    <w:tmpl w:val="9820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51635"/>
    <w:multiLevelType w:val="hybridMultilevel"/>
    <w:tmpl w:val="EB1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47E06"/>
    <w:multiLevelType w:val="hybridMultilevel"/>
    <w:tmpl w:val="F67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67AF1"/>
    <w:rsid w:val="00015622"/>
    <w:rsid w:val="00061B13"/>
    <w:rsid w:val="00064BF1"/>
    <w:rsid w:val="00080A93"/>
    <w:rsid w:val="00084DF1"/>
    <w:rsid w:val="00095C25"/>
    <w:rsid w:val="000B7F23"/>
    <w:rsid w:val="00111893"/>
    <w:rsid w:val="001678B7"/>
    <w:rsid w:val="001C4C45"/>
    <w:rsid w:val="00205A37"/>
    <w:rsid w:val="00263ED0"/>
    <w:rsid w:val="002A5E4F"/>
    <w:rsid w:val="002C1B69"/>
    <w:rsid w:val="003506D8"/>
    <w:rsid w:val="003746F0"/>
    <w:rsid w:val="003A1BBA"/>
    <w:rsid w:val="00413769"/>
    <w:rsid w:val="00442E01"/>
    <w:rsid w:val="00444552"/>
    <w:rsid w:val="00467AF1"/>
    <w:rsid w:val="00485BFF"/>
    <w:rsid w:val="005D67DA"/>
    <w:rsid w:val="005E4593"/>
    <w:rsid w:val="006127F5"/>
    <w:rsid w:val="00626317"/>
    <w:rsid w:val="006266D1"/>
    <w:rsid w:val="0064772A"/>
    <w:rsid w:val="0067035D"/>
    <w:rsid w:val="0071142C"/>
    <w:rsid w:val="007143D3"/>
    <w:rsid w:val="0072330A"/>
    <w:rsid w:val="00723A87"/>
    <w:rsid w:val="0074630E"/>
    <w:rsid w:val="007E2BE0"/>
    <w:rsid w:val="008801F5"/>
    <w:rsid w:val="008842AB"/>
    <w:rsid w:val="008B5165"/>
    <w:rsid w:val="00900EC2"/>
    <w:rsid w:val="00AB711C"/>
    <w:rsid w:val="00B10B02"/>
    <w:rsid w:val="00B71379"/>
    <w:rsid w:val="00BC1128"/>
    <w:rsid w:val="00BC5739"/>
    <w:rsid w:val="00C106B2"/>
    <w:rsid w:val="00C2667E"/>
    <w:rsid w:val="00C67995"/>
    <w:rsid w:val="00CD4D7A"/>
    <w:rsid w:val="00CF3BC0"/>
    <w:rsid w:val="00D13A43"/>
    <w:rsid w:val="00D56FC0"/>
    <w:rsid w:val="00D62C27"/>
    <w:rsid w:val="00E028E3"/>
    <w:rsid w:val="00E40B29"/>
    <w:rsid w:val="00E636CC"/>
    <w:rsid w:val="00E648D8"/>
    <w:rsid w:val="00E77C38"/>
    <w:rsid w:val="00EA633D"/>
    <w:rsid w:val="00ED3D44"/>
    <w:rsid w:val="00F34C09"/>
    <w:rsid w:val="00FE2E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Normal (Web)" w:uiPriority="99"/>
    <w:lsdException w:name="List Paragraph" w:uiPriority="34" w:qFormat="1"/>
  </w:latentStyles>
  <w:style w:type="paragraph" w:default="1" w:styleId="Normal">
    <w:name w:val="Normal"/>
    <w:qFormat/>
    <w:rsid w:val="00061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AF1"/>
    <w:pPr>
      <w:tabs>
        <w:tab w:val="center" w:pos="4320"/>
        <w:tab w:val="right" w:pos="8640"/>
      </w:tabs>
      <w:spacing w:after="0"/>
    </w:pPr>
  </w:style>
  <w:style w:type="character" w:customStyle="1" w:styleId="HeaderChar">
    <w:name w:val="Header Char"/>
    <w:basedOn w:val="DefaultParagraphFont"/>
    <w:link w:val="Header"/>
    <w:uiPriority w:val="99"/>
    <w:rsid w:val="00467AF1"/>
  </w:style>
  <w:style w:type="paragraph" w:styleId="Footer">
    <w:name w:val="footer"/>
    <w:basedOn w:val="Normal"/>
    <w:link w:val="FooterChar"/>
    <w:uiPriority w:val="99"/>
    <w:unhideWhenUsed/>
    <w:rsid w:val="00467AF1"/>
    <w:pPr>
      <w:tabs>
        <w:tab w:val="center" w:pos="4320"/>
        <w:tab w:val="right" w:pos="8640"/>
      </w:tabs>
      <w:spacing w:after="0"/>
    </w:pPr>
  </w:style>
  <w:style w:type="character" w:customStyle="1" w:styleId="FooterChar">
    <w:name w:val="Footer Char"/>
    <w:basedOn w:val="DefaultParagraphFont"/>
    <w:link w:val="Footer"/>
    <w:uiPriority w:val="99"/>
    <w:rsid w:val="00467AF1"/>
  </w:style>
  <w:style w:type="paragraph" w:styleId="BalloonText">
    <w:name w:val="Balloon Text"/>
    <w:basedOn w:val="Normal"/>
    <w:link w:val="BalloonTextChar"/>
    <w:uiPriority w:val="99"/>
    <w:semiHidden/>
    <w:unhideWhenUsed/>
    <w:rsid w:val="006127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7F5"/>
    <w:rPr>
      <w:rFonts w:ascii="Tahoma" w:hAnsi="Tahoma" w:cs="Tahoma"/>
      <w:sz w:val="16"/>
      <w:szCs w:val="16"/>
    </w:rPr>
  </w:style>
  <w:style w:type="character" w:styleId="Hyperlink">
    <w:name w:val="Hyperlink"/>
    <w:basedOn w:val="DefaultParagraphFont"/>
    <w:uiPriority w:val="99"/>
    <w:unhideWhenUsed/>
    <w:rsid w:val="00064BF1"/>
    <w:rPr>
      <w:color w:val="0000FF" w:themeColor="hyperlink"/>
      <w:u w:val="single"/>
    </w:rPr>
  </w:style>
  <w:style w:type="paragraph" w:styleId="ListParagraph">
    <w:name w:val="List Paragraph"/>
    <w:basedOn w:val="Normal"/>
    <w:uiPriority w:val="34"/>
    <w:qFormat/>
    <w:rsid w:val="00442E01"/>
    <w:pPr>
      <w:spacing w:line="276" w:lineRule="auto"/>
      <w:ind w:left="720"/>
      <w:contextualSpacing/>
    </w:pPr>
    <w:rPr>
      <w:sz w:val="22"/>
      <w:szCs w:val="22"/>
      <w:lang w:val="en-GB"/>
    </w:rPr>
  </w:style>
  <w:style w:type="table" w:styleId="TableGrid">
    <w:name w:val="Table Grid"/>
    <w:basedOn w:val="TableNormal"/>
    <w:uiPriority w:val="59"/>
    <w:rsid w:val="00E02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5E4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90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616E2-4496-4A04-9F4B-A5D1D784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Chris Deeley</cp:lastModifiedBy>
  <cp:revision>2</cp:revision>
  <cp:lastPrinted>2012-08-08T17:58:00Z</cp:lastPrinted>
  <dcterms:created xsi:type="dcterms:W3CDTF">2013-08-23T08:47:00Z</dcterms:created>
  <dcterms:modified xsi:type="dcterms:W3CDTF">2013-08-23T08:47:00Z</dcterms:modified>
</cp:coreProperties>
</file>